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0393" w14:textId="77777777" w:rsidR="009675A9" w:rsidRDefault="009675A9" w:rsidP="009675A9">
      <w:pPr>
        <w:pStyle w:val="NormalWeb"/>
        <w:spacing w:before="317" w:beforeAutospacing="0" w:after="0" w:afterAutospacing="0"/>
        <w:ind w:left="4" w:hanging="6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User Guide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For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C7B0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Maine Affordable Housing Coalition (MAHC) Affordability Dashboard</w:t>
      </w:r>
    </w:p>
    <w:p w14:paraId="5467584A" w14:textId="6CCFC07A" w:rsidR="00A06766" w:rsidRDefault="009675A9" w:rsidP="009675A9">
      <w:pPr>
        <w:pStyle w:val="NormalWeb"/>
        <w:spacing w:before="317" w:beforeAutospacing="0" w:after="0" w:afterAutospacing="0"/>
        <w:ind w:left="4" w:hanging="6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="00A06766">
        <w:rPr>
          <w:rFonts w:ascii="Arial" w:hAnsi="Arial" w:cs="Arial"/>
          <w:b/>
          <w:bCs/>
          <w:color w:val="000000"/>
          <w:sz w:val="28"/>
          <w:szCs w:val="28"/>
        </w:rPr>
        <w:t>Overview</w:t>
      </w:r>
    </w:p>
    <w:p w14:paraId="69C832A2" w14:textId="77777777" w:rsidR="009675A9" w:rsidRDefault="00A06766" w:rsidP="008926D0">
      <w:pPr>
        <w:pStyle w:val="NormalWeb"/>
        <w:spacing w:before="63" w:beforeAutospacing="0" w:after="0" w:afterAutospacing="0"/>
        <w:ind w:right="101"/>
        <w:rPr>
          <w:rFonts w:ascii="Arial" w:hAnsi="Arial" w:cs="Arial"/>
          <w:color w:val="000000"/>
        </w:rPr>
      </w:pPr>
      <w:r w:rsidRPr="00E74A75">
        <w:rPr>
          <w:rFonts w:ascii="Arial" w:hAnsi="Arial" w:cs="Arial"/>
          <w:color w:val="000000"/>
        </w:rPr>
        <w:t>This tool is designed to answer t</w:t>
      </w:r>
      <w:r w:rsidR="00E74A75" w:rsidRPr="00E74A75">
        <w:rPr>
          <w:rFonts w:ascii="Arial" w:hAnsi="Arial" w:cs="Arial"/>
          <w:color w:val="000000"/>
        </w:rPr>
        <w:t>wo</w:t>
      </w:r>
      <w:r w:rsidRPr="00E74A75">
        <w:rPr>
          <w:rFonts w:ascii="Arial" w:hAnsi="Arial" w:cs="Arial"/>
          <w:color w:val="000000"/>
        </w:rPr>
        <w:t xml:space="preserve"> question</w:t>
      </w:r>
      <w:r w:rsidR="00E74A75" w:rsidRPr="00E74A75">
        <w:rPr>
          <w:rFonts w:ascii="Arial" w:hAnsi="Arial" w:cs="Arial"/>
          <w:color w:val="000000"/>
        </w:rPr>
        <w:t>s</w:t>
      </w:r>
      <w:r w:rsidR="009675A9">
        <w:rPr>
          <w:rFonts w:ascii="Arial" w:hAnsi="Arial" w:cs="Arial"/>
          <w:color w:val="000000"/>
        </w:rPr>
        <w:t xml:space="preserve">: </w:t>
      </w:r>
    </w:p>
    <w:p w14:paraId="2857A367" w14:textId="0FF0A70F" w:rsidR="009675A9" w:rsidRPr="009675A9" w:rsidRDefault="009675A9" w:rsidP="009675A9">
      <w:pPr>
        <w:pStyle w:val="NormalWeb"/>
        <w:numPr>
          <w:ilvl w:val="0"/>
          <w:numId w:val="11"/>
        </w:numPr>
        <w:spacing w:before="63" w:beforeAutospacing="0" w:after="0" w:afterAutospacing="0"/>
        <w:ind w:right="101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W</w:t>
      </w:r>
      <w:r w:rsidR="00A06766" w:rsidRPr="00E74A75">
        <w:rPr>
          <w:rFonts w:ascii="Arial" w:hAnsi="Arial" w:cs="Arial"/>
          <w:b/>
          <w:bCs/>
          <w:i/>
          <w:iCs/>
          <w:color w:val="000000"/>
        </w:rPr>
        <w:t xml:space="preserve">here is subsidized rental housing in Maine? </w:t>
      </w:r>
      <w:r w:rsidR="00A06766" w:rsidRPr="00E74A75">
        <w:rPr>
          <w:rFonts w:ascii="Arial" w:hAnsi="Arial" w:cs="Arial"/>
          <w:color w:val="000000"/>
        </w:rPr>
        <w:t>both geographically and by type of program</w:t>
      </w:r>
    </w:p>
    <w:p w14:paraId="1BB2E427" w14:textId="24EBED47" w:rsidR="00E74A75" w:rsidRDefault="009675A9" w:rsidP="009675A9">
      <w:pPr>
        <w:pStyle w:val="NormalWeb"/>
        <w:numPr>
          <w:ilvl w:val="0"/>
          <w:numId w:val="11"/>
        </w:numPr>
        <w:spacing w:before="63" w:beforeAutospacing="0" w:after="0" w:afterAutospacing="0"/>
        <w:ind w:right="-54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</w:t>
      </w:r>
      <w:r w:rsidR="00E74A75" w:rsidRPr="00E74A75">
        <w:rPr>
          <w:rFonts w:ascii="Arial" w:hAnsi="Arial" w:cs="Arial"/>
          <w:b/>
          <w:bCs/>
          <w:i/>
          <w:iCs/>
          <w:color w:val="000000"/>
        </w:rPr>
        <w:t xml:space="preserve">ow many households </w:t>
      </w:r>
      <w:r w:rsidR="006C78CA">
        <w:rPr>
          <w:rFonts w:ascii="Arial" w:hAnsi="Arial" w:cs="Arial"/>
          <w:b/>
          <w:bCs/>
          <w:i/>
          <w:iCs/>
          <w:color w:val="000000"/>
        </w:rPr>
        <w:t xml:space="preserve">by </w:t>
      </w:r>
      <w:r w:rsidR="00E74A75" w:rsidRPr="00E74A75">
        <w:rPr>
          <w:rFonts w:ascii="Arial" w:hAnsi="Arial" w:cs="Arial"/>
          <w:b/>
          <w:bCs/>
          <w:i/>
          <w:iCs/>
          <w:color w:val="000000"/>
        </w:rPr>
        <w:t>county can afford various types of housing?</w:t>
      </w:r>
    </w:p>
    <w:p w14:paraId="75A10959" w14:textId="77777777" w:rsidR="004037C2" w:rsidRPr="00E74A75" w:rsidRDefault="004037C2" w:rsidP="008926D0">
      <w:pPr>
        <w:pStyle w:val="NormalWeb"/>
        <w:spacing w:before="63" w:beforeAutospacing="0" w:after="0" w:afterAutospacing="0"/>
        <w:ind w:right="101"/>
        <w:rPr>
          <w:rFonts w:ascii="Arial" w:hAnsi="Arial" w:cs="Arial"/>
          <w:color w:val="000000"/>
        </w:rPr>
      </w:pPr>
    </w:p>
    <w:p w14:paraId="38E77AC5" w14:textId="33169AD7" w:rsidR="00E74A75" w:rsidRDefault="00A06766" w:rsidP="008926D0">
      <w:pPr>
        <w:pStyle w:val="NormalWeb"/>
        <w:spacing w:before="63" w:beforeAutospacing="0" w:after="0" w:afterAutospacing="0"/>
        <w:ind w:right="101"/>
        <w:rPr>
          <w:rFonts w:ascii="Arial" w:hAnsi="Arial" w:cs="Arial"/>
          <w:color w:val="000000"/>
        </w:rPr>
      </w:pPr>
      <w:r w:rsidRPr="00E74A75">
        <w:rPr>
          <w:rFonts w:ascii="Arial" w:hAnsi="Arial" w:cs="Arial"/>
          <w:color w:val="000000"/>
        </w:rPr>
        <w:t>The data queries a point in time file of between 41-42,000 households from MaineHousing.org as of 9/2022. MaineHousing</w:t>
      </w:r>
      <w:r w:rsidR="00E74A75" w:rsidRPr="00E74A75">
        <w:rPr>
          <w:rFonts w:ascii="Arial" w:hAnsi="Arial" w:cs="Arial"/>
          <w:color w:val="000000"/>
        </w:rPr>
        <w:t>.org</w:t>
      </w:r>
      <w:r w:rsidRPr="00E74A75">
        <w:rPr>
          <w:rFonts w:ascii="Arial" w:hAnsi="Arial" w:cs="Arial"/>
          <w:color w:val="000000"/>
        </w:rPr>
        <w:t xml:space="preserve"> has consolidated data on multiple programs, including USDA/Rural housing. Please note, this is a point in time view, and is showing the location of the household (e.g., Section-8 voucher is mobile). Specific addresses are hidden for security reasons. For LIHTC or other mixed programs, only the number of subsidized units are listed. </w:t>
      </w:r>
    </w:p>
    <w:p w14:paraId="235D9FCD" w14:textId="053EEB39" w:rsidR="007C7B02" w:rsidRDefault="008926D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D7E1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40CEE" wp14:editId="11A3D1EA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381750" cy="425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7150" w14:textId="77777777" w:rsidR="00CD7E16" w:rsidRPr="00CD7E16" w:rsidRDefault="00CD7E16" w:rsidP="00CD7E1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E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get started: </w:t>
                            </w:r>
                          </w:p>
                          <w:p w14:paraId="4827F73F" w14:textId="45568C07" w:rsidR="004037C2" w:rsidRPr="004037C2" w:rsidRDefault="004037C2" w:rsidP="004037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Email </w:t>
                            </w:r>
                            <w:hyperlink r:id="rId8" w:history="1">
                              <w:r w:rsidRPr="004037C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info@mainehousingcoalition.org</w:t>
                              </w:r>
                            </w:hyperlink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 to receive the Power BI affordability </w:t>
                            </w:r>
                            <w:r w:rsidR="009675A9">
                              <w:rPr>
                                <w:sz w:val="32"/>
                                <w:szCs w:val="32"/>
                              </w:rPr>
                              <w:t xml:space="preserve">dashboard </w:t>
                            </w:r>
                            <w:r w:rsidRPr="004037C2">
                              <w:rPr>
                                <w:sz w:val="32"/>
                                <w:szCs w:val="32"/>
                              </w:rPr>
                              <w:t>file.</w:t>
                            </w:r>
                          </w:p>
                          <w:p w14:paraId="549FCE9F" w14:textId="6EFCBA58" w:rsidR="00CD7E16" w:rsidRPr="004037C2" w:rsidRDefault="009675A9" w:rsidP="004037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You will need the free Microsoft</w:t>
                            </w:r>
                            <w:r w:rsidR="00CD7E16" w:rsidRPr="004037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Power BI</w:t>
                            </w:r>
                            <w:r w:rsidR="00CD7E16" w:rsidRPr="004037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6AA1" w:rsidRPr="004037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Desktop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software to open the dashboard.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CD7E16" w:rsidRPr="004037C2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 do not have that </w:t>
                            </w:r>
                            <w:r w:rsidR="00CD7E16" w:rsidRPr="004037C2">
                              <w:rPr>
                                <w:sz w:val="32"/>
                                <w:szCs w:val="32"/>
                              </w:rPr>
                              <w:t>installed on your computer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download it for free</w:t>
                            </w:r>
                            <w:r w:rsidR="004037C2" w:rsidRPr="004037C2">
                              <w:rPr>
                                <w:sz w:val="32"/>
                                <w:szCs w:val="32"/>
                              </w:rPr>
                              <w:t xml:space="preserve"> at:</w:t>
                            </w:r>
                            <w:r w:rsidR="004037C2" w:rsidRPr="004037C2">
                              <w:t xml:space="preserve"> </w:t>
                            </w:r>
                            <w:hyperlink r:id="rId9" w:tgtFrame="_blank" w:tooltip="This external link will open in a new window" w:history="1">
                              <w:r w:rsidR="004037C2" w:rsidRPr="004037C2">
                                <w:rPr>
                                  <w:rStyle w:val="Hyperlink"/>
                                  <w:rFonts w:ascii="Arial" w:hAnsi="Arial" w:cs="Arial"/>
                                  <w:color w:val="0066CC"/>
                                  <w:u w:val="none"/>
                                  <w:shd w:val="clear" w:color="auto" w:fill="FFFFFF"/>
                                </w:rPr>
                                <w:t>https://powerbi.microsoft.com/en-us/desktop/</w:t>
                              </w:r>
                            </w:hyperlink>
                          </w:p>
                          <w:p w14:paraId="11C68B52" w14:textId="356CBF35" w:rsidR="00CD7E16" w:rsidRPr="004037C2" w:rsidRDefault="004037C2" w:rsidP="004037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4037C2">
                              <w:rPr>
                                <w:sz w:val="32"/>
                                <w:szCs w:val="32"/>
                              </w:rPr>
                              <w:t>In Power BI, o</w:t>
                            </w:r>
                            <w:r w:rsidR="00CD7E16" w:rsidRPr="004037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pen the </w:t>
                            </w:r>
                            <w:r w:rsidR="009675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dashboard file you will get emailed called</w:t>
                            </w:r>
                            <w:r w:rsidR="00CD7E16" w:rsidRPr="004037C2">
                              <w:rPr>
                                <w:sz w:val="32"/>
                                <w:szCs w:val="32"/>
                              </w:rPr>
                              <w:t xml:space="preserve"> “MAHC’s Affordability Dashboard” </w:t>
                            </w:r>
                          </w:p>
                          <w:p w14:paraId="6483B938" w14:textId="77777777" w:rsidR="009675A9" w:rsidRDefault="00396AA1" w:rsidP="004037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4037C2">
                              <w:rPr>
                                <w:sz w:val="32"/>
                                <w:szCs w:val="32"/>
                              </w:rPr>
                              <w:t>If you haven’t used Power BI previously, you may also need to</w:t>
                            </w:r>
                            <w:r w:rsidR="009675A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5A9" w:rsidRPr="009675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adjust your settings to view the dashboard map</w:t>
                            </w:r>
                            <w:r w:rsidR="009675A9">
                              <w:rPr>
                                <w:sz w:val="32"/>
                                <w:szCs w:val="32"/>
                              </w:rPr>
                              <w:t>. In Power BI, g</w:t>
                            </w:r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o to </w:t>
                            </w:r>
                          </w:p>
                          <w:p w14:paraId="2ADDFF47" w14:textId="77777777" w:rsidR="009675A9" w:rsidRDefault="00396AA1" w:rsidP="009675A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“File” menu </w:t>
                            </w:r>
                            <w:r w:rsidRPr="00396AA1">
                              <w:sym w:font="Wingdings" w:char="F0E0"/>
                            </w:r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”Options and Settings” </w:t>
                            </w:r>
                          </w:p>
                          <w:p w14:paraId="7A1E3E03" w14:textId="77777777" w:rsidR="009675A9" w:rsidRDefault="00396AA1" w:rsidP="009675A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“Options” </w:t>
                            </w:r>
                            <w:r w:rsidRPr="00396AA1">
                              <w:sym w:font="Wingdings" w:char="F0E0"/>
                            </w:r>
                            <w:r w:rsidRPr="004037C2">
                              <w:rPr>
                                <w:sz w:val="32"/>
                                <w:szCs w:val="32"/>
                              </w:rPr>
                              <w:t xml:space="preserve"> “Security” </w:t>
                            </w:r>
                          </w:p>
                          <w:p w14:paraId="3FE13A49" w14:textId="6D86948F" w:rsidR="00396AA1" w:rsidRPr="009675A9" w:rsidRDefault="009675A9" w:rsidP="009675A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And then c</w:t>
                            </w:r>
                            <w:r w:rsidR="00396AA1" w:rsidRPr="004037C2">
                              <w:rPr>
                                <w:sz w:val="32"/>
                                <w:szCs w:val="32"/>
                              </w:rPr>
                              <w:t>heck the “Map and Filled Map Visual” box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e</w:t>
                            </w:r>
                            <w:r w:rsidRPr="009675A9">
                              <w:rPr>
                                <w:sz w:val="32"/>
                                <w:szCs w:val="32"/>
                              </w:rPr>
                              <w:t xml:space="preserve">nable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filled map view</w:t>
                            </w:r>
                            <w:r w:rsidRPr="009675A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EB73A5D" w14:textId="77777777" w:rsidR="00396AA1" w:rsidRPr="00CD7E16" w:rsidRDefault="00396AA1" w:rsidP="00CD7E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0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502.5pt;height:33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">
                <v:textbox>
                  <w:txbxContent>
                    <w:p w14:paraId="11787150" w14:textId="77777777" w:rsidR="00CD7E16" w:rsidRPr="00CD7E16" w:rsidRDefault="00CD7E16" w:rsidP="00CD7E1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7E16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 get started: </w:t>
                      </w:r>
                    </w:p>
                    <w:p w14:paraId="4827F73F" w14:textId="45568C07" w:rsidR="004037C2" w:rsidRPr="004037C2" w:rsidRDefault="004037C2" w:rsidP="004037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4037C2">
                        <w:rPr>
                          <w:sz w:val="32"/>
                          <w:szCs w:val="32"/>
                        </w:rPr>
                        <w:t xml:space="preserve">Email </w:t>
                      </w:r>
                      <w:hyperlink r:id="rId10" w:history="1">
                        <w:r w:rsidRPr="004037C2">
                          <w:rPr>
                            <w:rStyle w:val="Hyperlink"/>
                            <w:sz w:val="32"/>
                            <w:szCs w:val="32"/>
                          </w:rPr>
                          <w:t>info@mainehousingcoalition.org</w:t>
                        </w:r>
                      </w:hyperlink>
                      <w:r w:rsidRPr="004037C2">
                        <w:rPr>
                          <w:sz w:val="32"/>
                          <w:szCs w:val="32"/>
                        </w:rPr>
                        <w:t xml:space="preserve"> to receive the Power BI affordability </w:t>
                      </w:r>
                      <w:r w:rsidR="009675A9">
                        <w:rPr>
                          <w:sz w:val="32"/>
                          <w:szCs w:val="32"/>
                        </w:rPr>
                        <w:t xml:space="preserve">dashboard </w:t>
                      </w:r>
                      <w:r w:rsidRPr="004037C2">
                        <w:rPr>
                          <w:sz w:val="32"/>
                          <w:szCs w:val="32"/>
                        </w:rPr>
                        <w:t>file.</w:t>
                      </w:r>
                    </w:p>
                    <w:p w14:paraId="549FCE9F" w14:textId="6EFCBA58" w:rsidR="00CD7E16" w:rsidRPr="004037C2" w:rsidRDefault="009675A9" w:rsidP="004037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You will need the free Microsoft</w:t>
                      </w:r>
                      <w:r w:rsidR="00CD7E16" w:rsidRPr="004037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Power BI</w:t>
                      </w:r>
                      <w:r w:rsidR="00CD7E16" w:rsidRPr="004037C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96AA1" w:rsidRPr="004037C2">
                        <w:rPr>
                          <w:b/>
                          <w:bCs/>
                          <w:sz w:val="32"/>
                          <w:szCs w:val="32"/>
                        </w:rPr>
                        <w:t>Desktop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software to open the dashboard. 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="00CD7E16" w:rsidRPr="004037C2">
                        <w:rPr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sz w:val="32"/>
                          <w:szCs w:val="32"/>
                        </w:rPr>
                        <w:t xml:space="preserve"> you do not have that </w:t>
                      </w:r>
                      <w:r w:rsidR="00CD7E16" w:rsidRPr="004037C2">
                        <w:rPr>
                          <w:sz w:val="32"/>
                          <w:szCs w:val="32"/>
                        </w:rPr>
                        <w:t>installed on your computer</w:t>
                      </w:r>
                      <w:r>
                        <w:rPr>
                          <w:sz w:val="32"/>
                          <w:szCs w:val="32"/>
                        </w:rPr>
                        <w:t>, download it for free</w:t>
                      </w:r>
                      <w:r w:rsidR="004037C2" w:rsidRPr="004037C2">
                        <w:rPr>
                          <w:sz w:val="32"/>
                          <w:szCs w:val="32"/>
                        </w:rPr>
                        <w:t xml:space="preserve"> at:</w:t>
                      </w:r>
                      <w:r w:rsidR="004037C2" w:rsidRPr="004037C2">
                        <w:t xml:space="preserve"> </w:t>
                      </w:r>
                      <w:hyperlink r:id="rId11" w:tgtFrame="_blank" w:tooltip="This external link will open in a new window" w:history="1">
                        <w:r w:rsidR="004037C2" w:rsidRPr="004037C2">
                          <w:rPr>
                            <w:rStyle w:val="Hyperlink"/>
                            <w:rFonts w:ascii="Arial" w:hAnsi="Arial" w:cs="Arial"/>
                            <w:color w:val="0066CC"/>
                            <w:u w:val="none"/>
                            <w:shd w:val="clear" w:color="auto" w:fill="FFFFFF"/>
                          </w:rPr>
                          <w:t>https://powerbi.microsoft.com/en-us/desktop/</w:t>
                        </w:r>
                      </w:hyperlink>
                    </w:p>
                    <w:p w14:paraId="11C68B52" w14:textId="356CBF35" w:rsidR="00CD7E16" w:rsidRPr="004037C2" w:rsidRDefault="004037C2" w:rsidP="004037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4037C2">
                        <w:rPr>
                          <w:sz w:val="32"/>
                          <w:szCs w:val="32"/>
                        </w:rPr>
                        <w:t>In Power BI, o</w:t>
                      </w:r>
                      <w:r w:rsidR="00CD7E16" w:rsidRPr="004037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pen the </w:t>
                      </w:r>
                      <w:r w:rsidR="009675A9">
                        <w:rPr>
                          <w:b/>
                          <w:bCs/>
                          <w:sz w:val="32"/>
                          <w:szCs w:val="32"/>
                        </w:rPr>
                        <w:t>dashboard file you will get emailed called</w:t>
                      </w:r>
                      <w:r w:rsidR="00CD7E16" w:rsidRPr="004037C2">
                        <w:rPr>
                          <w:sz w:val="32"/>
                          <w:szCs w:val="32"/>
                        </w:rPr>
                        <w:t xml:space="preserve"> “MAHC’s Affordability Dashboard” </w:t>
                      </w:r>
                    </w:p>
                    <w:p w14:paraId="6483B938" w14:textId="77777777" w:rsidR="009675A9" w:rsidRDefault="00396AA1" w:rsidP="004037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4037C2">
                        <w:rPr>
                          <w:sz w:val="32"/>
                          <w:szCs w:val="32"/>
                        </w:rPr>
                        <w:t>If you haven’t used Power BI previously, you may also need to</w:t>
                      </w:r>
                      <w:r w:rsidR="009675A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675A9" w:rsidRPr="009675A9">
                        <w:rPr>
                          <w:b/>
                          <w:bCs/>
                          <w:sz w:val="32"/>
                          <w:szCs w:val="32"/>
                        </w:rPr>
                        <w:t>adjust your settings to view the dashboard map</w:t>
                      </w:r>
                      <w:r w:rsidR="009675A9">
                        <w:rPr>
                          <w:sz w:val="32"/>
                          <w:szCs w:val="32"/>
                        </w:rPr>
                        <w:t>. In Power BI, g</w:t>
                      </w:r>
                      <w:r w:rsidRPr="004037C2">
                        <w:rPr>
                          <w:sz w:val="32"/>
                          <w:szCs w:val="32"/>
                        </w:rPr>
                        <w:t xml:space="preserve">o to </w:t>
                      </w:r>
                    </w:p>
                    <w:p w14:paraId="2ADDFF47" w14:textId="77777777" w:rsidR="009675A9" w:rsidRDefault="00396AA1" w:rsidP="009675A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4037C2">
                        <w:rPr>
                          <w:sz w:val="32"/>
                          <w:szCs w:val="32"/>
                        </w:rPr>
                        <w:t xml:space="preserve">“File” menu </w:t>
                      </w:r>
                      <w:r w:rsidRPr="00396AA1">
                        <w:sym w:font="Wingdings" w:char="F0E0"/>
                      </w:r>
                      <w:r w:rsidRPr="004037C2">
                        <w:rPr>
                          <w:sz w:val="32"/>
                          <w:szCs w:val="32"/>
                        </w:rPr>
                        <w:t xml:space="preserve">”Options and Settings” </w:t>
                      </w:r>
                    </w:p>
                    <w:p w14:paraId="7A1E3E03" w14:textId="77777777" w:rsidR="009675A9" w:rsidRDefault="00396AA1" w:rsidP="009675A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4037C2">
                        <w:rPr>
                          <w:sz w:val="32"/>
                          <w:szCs w:val="32"/>
                        </w:rPr>
                        <w:t xml:space="preserve">“Options” </w:t>
                      </w:r>
                      <w:r w:rsidRPr="00396AA1">
                        <w:sym w:font="Wingdings" w:char="F0E0"/>
                      </w:r>
                      <w:r w:rsidRPr="004037C2">
                        <w:rPr>
                          <w:sz w:val="32"/>
                          <w:szCs w:val="32"/>
                        </w:rPr>
                        <w:t xml:space="preserve"> “Security” </w:t>
                      </w:r>
                    </w:p>
                    <w:p w14:paraId="3FE13A49" w14:textId="6D86948F" w:rsidR="00396AA1" w:rsidRPr="009675A9" w:rsidRDefault="009675A9" w:rsidP="009675A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And then c</w:t>
                      </w:r>
                      <w:r w:rsidR="00396AA1" w:rsidRPr="004037C2">
                        <w:rPr>
                          <w:sz w:val="32"/>
                          <w:szCs w:val="32"/>
                        </w:rPr>
                        <w:t>heck the “Map and Filled Map Visual” box</w:t>
                      </w:r>
                      <w:r>
                        <w:rPr>
                          <w:sz w:val="32"/>
                          <w:szCs w:val="32"/>
                        </w:rPr>
                        <w:t xml:space="preserve"> to e</w:t>
                      </w:r>
                      <w:r w:rsidRPr="009675A9">
                        <w:rPr>
                          <w:sz w:val="32"/>
                          <w:szCs w:val="32"/>
                        </w:rPr>
                        <w:t xml:space="preserve">nable </w:t>
                      </w:r>
                      <w:r>
                        <w:rPr>
                          <w:sz w:val="32"/>
                          <w:szCs w:val="32"/>
                        </w:rPr>
                        <w:t>the filled map view</w:t>
                      </w:r>
                      <w:r w:rsidRPr="009675A9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EB73A5D" w14:textId="77777777" w:rsidR="00396AA1" w:rsidRPr="00CD7E16" w:rsidRDefault="00396AA1" w:rsidP="00CD7E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B02">
        <w:rPr>
          <w:rFonts w:ascii="Arial" w:hAnsi="Arial" w:cs="Arial"/>
          <w:color w:val="000000"/>
        </w:rPr>
        <w:br w:type="page"/>
      </w:r>
    </w:p>
    <w:p w14:paraId="60AB82C5" w14:textId="2E6FBD35" w:rsidR="00396AA1" w:rsidRPr="009741A4" w:rsidRDefault="00396AA1" w:rsidP="006F01AB">
      <w:pPr>
        <w:rPr>
          <w:rFonts w:ascii="Arial" w:hAnsi="Arial" w:cs="Arial"/>
          <w:sz w:val="24"/>
          <w:szCs w:val="24"/>
        </w:rPr>
      </w:pPr>
      <w:r w:rsidRPr="009741A4">
        <w:rPr>
          <w:rFonts w:ascii="Arial" w:hAnsi="Arial" w:cs="Arial"/>
          <w:sz w:val="24"/>
          <w:szCs w:val="24"/>
        </w:rPr>
        <w:lastRenderedPageBreak/>
        <w:t>Once you have opened the file, the</w:t>
      </w:r>
      <w:r w:rsidR="006F01AB" w:rsidRPr="009741A4">
        <w:rPr>
          <w:rFonts w:ascii="Arial" w:hAnsi="Arial" w:cs="Arial"/>
          <w:sz w:val="24"/>
          <w:szCs w:val="24"/>
        </w:rPr>
        <w:t xml:space="preserve"> dashboard has </w:t>
      </w:r>
      <w:r w:rsidRPr="009741A4">
        <w:rPr>
          <w:rFonts w:ascii="Arial" w:hAnsi="Arial" w:cs="Arial"/>
          <w:sz w:val="24"/>
          <w:szCs w:val="24"/>
        </w:rPr>
        <w:t>two sets of data to explore</w:t>
      </w:r>
      <w:r w:rsidR="006F01AB" w:rsidRPr="009741A4">
        <w:rPr>
          <w:rFonts w:ascii="Arial" w:hAnsi="Arial" w:cs="Arial"/>
          <w:sz w:val="24"/>
          <w:szCs w:val="24"/>
        </w:rPr>
        <w:t xml:space="preserve"> that answer the two research questions: </w:t>
      </w:r>
    </w:p>
    <w:p w14:paraId="70536B39" w14:textId="7AC4883D" w:rsidR="00AF0F77" w:rsidRPr="00396AA1" w:rsidRDefault="00AF0F77" w:rsidP="006F01AB">
      <w:pPr>
        <w:pStyle w:val="NormalWeb"/>
        <w:numPr>
          <w:ilvl w:val="0"/>
          <w:numId w:val="10"/>
        </w:numPr>
        <w:spacing w:before="559" w:beforeAutospacing="0" w:after="0" w:afterAutospacing="0"/>
        <w:ind w:right="420"/>
        <w:rPr>
          <w:rFonts w:ascii="Arial" w:hAnsi="Arial" w:cs="Arial"/>
        </w:rPr>
      </w:pPr>
      <w:r w:rsidRPr="00E74A75">
        <w:rPr>
          <w:rFonts w:ascii="Arial" w:hAnsi="Arial" w:cs="Arial"/>
          <w:b/>
          <w:bCs/>
          <w:i/>
          <w:iCs/>
          <w:color w:val="000000"/>
        </w:rPr>
        <w:t>Where are the subsidized households in Maine, by geography and by program?</w:t>
      </w:r>
      <w:r w:rsidR="00E74A75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E74A75">
        <w:rPr>
          <w:rFonts w:ascii="Arial" w:hAnsi="Arial" w:cs="Arial"/>
          <w:color w:val="000000"/>
        </w:rPr>
        <w:t xml:space="preserve">This is formatted as a map, and </w:t>
      </w:r>
      <w:r w:rsidR="00CD7E16">
        <w:rPr>
          <w:rFonts w:ascii="Arial" w:hAnsi="Arial" w:cs="Arial"/>
          <w:color w:val="000000"/>
        </w:rPr>
        <w:t>drop-down</w:t>
      </w:r>
      <w:r w:rsidR="00E74A75">
        <w:rPr>
          <w:rFonts w:ascii="Arial" w:hAnsi="Arial" w:cs="Arial"/>
          <w:color w:val="000000"/>
        </w:rPr>
        <w:t xml:space="preserve"> Q&amp;A data in a table.</w:t>
      </w:r>
    </w:p>
    <w:p w14:paraId="4B4552FB" w14:textId="2CF14C42" w:rsidR="00E74A75" w:rsidRPr="00E74A75" w:rsidRDefault="00AF0F77" w:rsidP="006F01AB">
      <w:pPr>
        <w:pStyle w:val="NormalWeb"/>
        <w:numPr>
          <w:ilvl w:val="0"/>
          <w:numId w:val="10"/>
        </w:numPr>
        <w:pBdr>
          <w:bottom w:val="single" w:sz="6" w:space="1" w:color="auto"/>
        </w:pBdr>
        <w:spacing w:before="559" w:beforeAutospacing="0" w:after="0" w:afterAutospacing="0"/>
        <w:ind w:right="420"/>
        <w:rPr>
          <w:rFonts w:ascii="Arial" w:hAnsi="Arial" w:cs="Arial"/>
          <w:b/>
          <w:bCs/>
          <w:i/>
          <w:iCs/>
        </w:rPr>
      </w:pPr>
      <w:r w:rsidRPr="00E74A75">
        <w:rPr>
          <w:rFonts w:ascii="Arial" w:hAnsi="Arial" w:cs="Arial"/>
          <w:b/>
          <w:bCs/>
          <w:i/>
          <w:iCs/>
          <w:color w:val="000000"/>
        </w:rPr>
        <w:t>How many households in my county can afford which types of housing?</w:t>
      </w:r>
      <w:r w:rsidR="00E74A75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E74A75">
        <w:rPr>
          <w:rFonts w:ascii="Arial" w:hAnsi="Arial" w:cs="Arial"/>
          <w:color w:val="000000"/>
        </w:rPr>
        <w:t xml:space="preserve">This is formatted as a bar graph with a table beneath estimating the percentage of households who cannot afford a certain type of housing.  </w:t>
      </w:r>
      <w:r w:rsidR="006F01AB">
        <w:rPr>
          <w:rFonts w:ascii="Arial" w:hAnsi="Arial" w:cs="Arial"/>
          <w:color w:val="000000"/>
        </w:rPr>
        <w:br/>
      </w:r>
    </w:p>
    <w:p w14:paraId="3BA8C7F7" w14:textId="77777777" w:rsidR="006F01AB" w:rsidRDefault="006F01AB" w:rsidP="006F01AB">
      <w:pPr>
        <w:pStyle w:val="NormalWeb"/>
        <w:spacing w:before="84" w:beforeAutospacing="0" w:after="0" w:afterAutospacing="0"/>
        <w:rPr>
          <w:rFonts w:ascii="Arial" w:hAnsi="Arial" w:cs="Arial"/>
          <w:b/>
          <w:bCs/>
        </w:rPr>
      </w:pPr>
    </w:p>
    <w:p w14:paraId="3D8D48F7" w14:textId="7C5737D0" w:rsidR="00E74A75" w:rsidRPr="00E74A75" w:rsidRDefault="00E74A75" w:rsidP="006F01AB">
      <w:pPr>
        <w:pStyle w:val="NormalWeb"/>
        <w:spacing w:before="84" w:beforeAutospacing="0" w:after="0" w:afterAutospacing="0"/>
        <w:rPr>
          <w:rFonts w:ascii="Arial" w:hAnsi="Arial" w:cs="Arial"/>
          <w:b/>
          <w:bCs/>
        </w:rPr>
      </w:pPr>
      <w:r w:rsidRPr="00E74A75">
        <w:rPr>
          <w:rFonts w:ascii="Arial" w:hAnsi="Arial" w:cs="Arial"/>
          <w:b/>
          <w:bCs/>
        </w:rPr>
        <w:t>Details</w:t>
      </w:r>
      <w:r>
        <w:rPr>
          <w:rFonts w:ascii="Arial" w:hAnsi="Arial" w:cs="Arial"/>
          <w:b/>
          <w:bCs/>
        </w:rPr>
        <w:t xml:space="preserve"> on how to use </w:t>
      </w:r>
      <w:r w:rsidR="006F01AB">
        <w:rPr>
          <w:rFonts w:ascii="Arial" w:hAnsi="Arial" w:cs="Arial"/>
          <w:b/>
          <w:bCs/>
        </w:rPr>
        <w:t>the dashboard:</w:t>
      </w:r>
    </w:p>
    <w:p w14:paraId="70350724" w14:textId="77777777" w:rsidR="00AF0F77" w:rsidRPr="00E74A75" w:rsidRDefault="007C7B02" w:rsidP="007C7B02">
      <w:pPr>
        <w:pStyle w:val="NormalWeb"/>
        <w:numPr>
          <w:ilvl w:val="0"/>
          <w:numId w:val="8"/>
        </w:numPr>
        <w:spacing w:before="84" w:beforeAutospacing="0" w:after="0" w:afterAutospacing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AF0F77" w:rsidRPr="00E74A75">
        <w:rPr>
          <w:rFonts w:ascii="Arial" w:hAnsi="Arial" w:cs="Arial"/>
          <w:b/>
          <w:bCs/>
          <w:i/>
          <w:iCs/>
        </w:rPr>
        <w:t>Where</w:t>
      </w:r>
      <w:r w:rsidR="00E74A75" w:rsidRPr="00E74A75">
        <w:rPr>
          <w:rFonts w:ascii="Arial" w:hAnsi="Arial" w:cs="Arial"/>
          <w:b/>
          <w:bCs/>
          <w:i/>
          <w:iCs/>
        </w:rPr>
        <w:t xml:space="preserve"> is subsidized rental housing in Maine?</w:t>
      </w:r>
    </w:p>
    <w:p w14:paraId="3D5FE0FF" w14:textId="77777777" w:rsidR="00AF0F77" w:rsidRPr="00E74A75" w:rsidRDefault="00AF0F77" w:rsidP="00AF0F77">
      <w:pPr>
        <w:pStyle w:val="NormalWeb"/>
        <w:spacing w:before="84" w:beforeAutospacing="0" w:after="0" w:afterAutospacing="0"/>
        <w:ind w:left="1108"/>
        <w:rPr>
          <w:rFonts w:ascii="Arial" w:hAnsi="Arial" w:cs="Arial"/>
        </w:rPr>
      </w:pPr>
    </w:p>
    <w:p w14:paraId="282BDB95" w14:textId="39051049" w:rsidR="00AF0F77" w:rsidRPr="00E74A75" w:rsidRDefault="00AF0F77" w:rsidP="006F01AB">
      <w:pPr>
        <w:pStyle w:val="NormalWeb"/>
        <w:spacing w:before="84" w:beforeAutospacing="0" w:after="0" w:afterAutospacing="0"/>
        <w:ind w:left="360"/>
        <w:rPr>
          <w:rFonts w:ascii="Arial" w:hAnsi="Arial" w:cs="Arial"/>
        </w:rPr>
      </w:pPr>
      <w:r w:rsidRPr="00E74A75">
        <w:rPr>
          <w:rFonts w:ascii="Arial" w:hAnsi="Arial" w:cs="Arial"/>
        </w:rPr>
        <w:t>This map shows over 41,000 location</w:t>
      </w:r>
      <w:r w:rsidR="007C7B02">
        <w:rPr>
          <w:rFonts w:ascii="Arial" w:hAnsi="Arial" w:cs="Arial"/>
        </w:rPr>
        <w:t>s</w:t>
      </w:r>
      <w:r w:rsidRPr="00E74A75">
        <w:rPr>
          <w:rFonts w:ascii="Arial" w:hAnsi="Arial" w:cs="Arial"/>
        </w:rPr>
        <w:t xml:space="preserve"> as of 9/2022.  This is a consolidated file that includes USDA/Rural Development data (Maine Housing consolidated the data for us).  While many housing-programs are location based, Section-8 voucher programs are typically mobile vouchers.  Which means that we know where the </w:t>
      </w:r>
      <w:r w:rsidR="006C78CA">
        <w:rPr>
          <w:rFonts w:ascii="Arial" w:hAnsi="Arial" w:cs="Arial"/>
        </w:rPr>
        <w:t>household</w:t>
      </w:r>
      <w:r w:rsidRPr="00E74A75">
        <w:rPr>
          <w:rFonts w:ascii="Arial" w:hAnsi="Arial" w:cs="Arial"/>
        </w:rPr>
        <w:t xml:space="preserve"> </w:t>
      </w:r>
      <w:r w:rsidR="006C78CA">
        <w:rPr>
          <w:rFonts w:ascii="Arial" w:hAnsi="Arial" w:cs="Arial"/>
        </w:rPr>
        <w:t>lived</w:t>
      </w:r>
      <w:r w:rsidRPr="00E74A75">
        <w:rPr>
          <w:rFonts w:ascii="Arial" w:hAnsi="Arial" w:cs="Arial"/>
        </w:rPr>
        <w:t xml:space="preserve"> when </w:t>
      </w:r>
      <w:r w:rsidR="007C7B02">
        <w:rPr>
          <w:rFonts w:ascii="Arial" w:hAnsi="Arial" w:cs="Arial"/>
        </w:rPr>
        <w:t>the voucher</w:t>
      </w:r>
      <w:r w:rsidRPr="00E74A75">
        <w:rPr>
          <w:rFonts w:ascii="Arial" w:hAnsi="Arial" w:cs="Arial"/>
        </w:rPr>
        <w:t xml:space="preserve"> was issued, but it’s not certain where they </w:t>
      </w:r>
      <w:r w:rsidR="006C78CA">
        <w:rPr>
          <w:rFonts w:ascii="Arial" w:hAnsi="Arial" w:cs="Arial"/>
        </w:rPr>
        <w:t>reside while</w:t>
      </w:r>
      <w:r w:rsidRPr="00E74A75">
        <w:rPr>
          <w:rFonts w:ascii="Arial" w:hAnsi="Arial" w:cs="Arial"/>
        </w:rPr>
        <w:t xml:space="preserve"> using the voucher as of this writing.  Because nearly 30% of housing subsidies are mobile, we talk about subsidized households not structures.</w:t>
      </w:r>
    </w:p>
    <w:p w14:paraId="3593AD89" w14:textId="77777777" w:rsidR="00AF0F77" w:rsidRPr="00E74A75" w:rsidRDefault="00AF0F77" w:rsidP="00A06766">
      <w:pPr>
        <w:pStyle w:val="NormalWeb"/>
        <w:spacing w:before="84" w:beforeAutospacing="0" w:after="0" w:afterAutospacing="0"/>
        <w:ind w:left="748"/>
        <w:rPr>
          <w:rFonts w:ascii="Arial" w:hAnsi="Arial" w:cs="Arial"/>
        </w:rPr>
      </w:pPr>
    </w:p>
    <w:p w14:paraId="11B5CE1E" w14:textId="77777777" w:rsidR="00A06766" w:rsidRPr="00E74A75" w:rsidRDefault="00A06766" w:rsidP="00A06766">
      <w:pPr>
        <w:pStyle w:val="NormalWeb"/>
        <w:spacing w:before="84" w:beforeAutospacing="0" w:after="0" w:afterAutospacing="0"/>
        <w:ind w:left="748"/>
        <w:rPr>
          <w:rFonts w:ascii="Arial" w:hAnsi="Arial" w:cs="Arial"/>
        </w:rPr>
      </w:pPr>
      <w:r w:rsidRPr="00E74A75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DE02DAE" wp14:editId="51724530">
            <wp:extent cx="4514850" cy="249049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09" cy="25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122C1" w14:textId="77777777" w:rsidR="00A06766" w:rsidRPr="00E74A75" w:rsidRDefault="00A06766" w:rsidP="00A06766">
      <w:pPr>
        <w:pStyle w:val="NormalWeb"/>
        <w:spacing w:before="0" w:beforeAutospacing="0" w:after="0" w:afterAutospacing="0"/>
        <w:ind w:left="792"/>
        <w:rPr>
          <w:rFonts w:ascii="Arial" w:hAnsi="Arial" w:cs="Arial"/>
        </w:rPr>
      </w:pPr>
      <w:r w:rsidRPr="00E74A75">
        <w:rPr>
          <w:rFonts w:ascii="Arial" w:hAnsi="Arial" w:cs="Arial"/>
          <w:color w:val="000000"/>
        </w:rPr>
        <w:t>Figure 1.1 </w:t>
      </w:r>
    </w:p>
    <w:p w14:paraId="5DA699AB" w14:textId="77777777" w:rsidR="009741A4" w:rsidRDefault="009741A4" w:rsidP="009741A4">
      <w:pPr>
        <w:pStyle w:val="NormalWeb"/>
        <w:spacing w:before="0" w:beforeAutospacing="0" w:after="0" w:afterAutospacing="0"/>
        <w:ind w:right="91" w:firstLine="8"/>
        <w:rPr>
          <w:rFonts w:ascii="Arial" w:hAnsi="Arial" w:cs="Arial"/>
          <w:color w:val="000000"/>
        </w:rPr>
      </w:pPr>
    </w:p>
    <w:p w14:paraId="75EC075A" w14:textId="77777777" w:rsidR="009741A4" w:rsidRPr="00E74A75" w:rsidRDefault="00A06766" w:rsidP="009741A4">
      <w:pPr>
        <w:pStyle w:val="NormalWeb"/>
        <w:spacing w:before="0" w:beforeAutospacing="0" w:after="0" w:afterAutospacing="0"/>
        <w:ind w:right="91" w:firstLine="8"/>
        <w:rPr>
          <w:rFonts w:ascii="Arial" w:hAnsi="Arial" w:cs="Arial"/>
          <w:color w:val="000000"/>
        </w:rPr>
      </w:pPr>
      <w:r w:rsidRPr="00E74A75">
        <w:rPr>
          <w:rFonts w:ascii="Arial" w:hAnsi="Arial" w:cs="Arial"/>
          <w:color w:val="000000"/>
        </w:rPr>
        <w:t xml:space="preserve">This </w:t>
      </w:r>
      <w:r w:rsidR="00AF0F77" w:rsidRPr="00E74A75">
        <w:rPr>
          <w:rFonts w:ascii="Arial" w:hAnsi="Arial" w:cs="Arial"/>
          <w:color w:val="000000"/>
        </w:rPr>
        <w:t xml:space="preserve">initial display </w:t>
      </w:r>
      <w:r w:rsidRPr="00E74A75">
        <w:rPr>
          <w:rFonts w:ascii="Arial" w:hAnsi="Arial" w:cs="Arial"/>
          <w:color w:val="000000"/>
        </w:rPr>
        <w:t xml:space="preserve">will show you a map of the entire state of Maine.  The programs are color coded (e.g., yellow is Section 8 </w:t>
      </w:r>
      <w:r w:rsidR="006C78CA">
        <w:rPr>
          <w:rFonts w:ascii="Arial" w:hAnsi="Arial" w:cs="Arial"/>
          <w:color w:val="000000"/>
        </w:rPr>
        <w:t>mobile voucher)</w:t>
      </w:r>
      <w:r w:rsidR="009741A4">
        <w:rPr>
          <w:rFonts w:ascii="Arial" w:hAnsi="Arial" w:cs="Arial"/>
          <w:color w:val="000000"/>
        </w:rPr>
        <w:t xml:space="preserve">. </w:t>
      </w:r>
      <w:r w:rsidR="009741A4" w:rsidRPr="00E74A75">
        <w:rPr>
          <w:rFonts w:ascii="Arial" w:hAnsi="Arial" w:cs="Arial"/>
          <w:color w:val="000000"/>
        </w:rPr>
        <w:t>The pie charts are showing multiple programs in one geographic location.</w:t>
      </w:r>
    </w:p>
    <w:p w14:paraId="363BACDA" w14:textId="7AE2FF21" w:rsidR="00E74A75" w:rsidRDefault="00E74A75" w:rsidP="009741A4">
      <w:pPr>
        <w:pStyle w:val="NormalWeb"/>
        <w:spacing w:before="0" w:beforeAutospacing="0" w:after="0" w:afterAutospacing="0"/>
        <w:ind w:right="91" w:firstLine="8"/>
        <w:rPr>
          <w:rFonts w:ascii="Arial" w:hAnsi="Arial" w:cs="Arial"/>
          <w:color w:val="000000"/>
        </w:rPr>
      </w:pPr>
    </w:p>
    <w:p w14:paraId="2A62E6F6" w14:textId="77777777" w:rsidR="007C7B02" w:rsidRDefault="007C7B02" w:rsidP="008973B1">
      <w:pPr>
        <w:pStyle w:val="NormalWeb"/>
        <w:spacing w:before="0" w:beforeAutospacing="0" w:after="0" w:afterAutospacing="0" w:line="480" w:lineRule="auto"/>
        <w:ind w:left="367" w:right="91" w:hanging="359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516A8CA" wp14:editId="31562C9E">
            <wp:extent cx="5334236" cy="7145175"/>
            <wp:effectExtent l="0" t="0" r="0" b="0"/>
            <wp:docPr id="3440017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236" cy="714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A04CE" w14:textId="77777777" w:rsidR="006F01AB" w:rsidRDefault="006F01AB" w:rsidP="00396AA1">
      <w:pPr>
        <w:rPr>
          <w:rFonts w:ascii="Arial" w:hAnsi="Arial" w:cs="Arial"/>
          <w:color w:val="000000"/>
        </w:rPr>
      </w:pPr>
    </w:p>
    <w:p w14:paraId="6D8F6574" w14:textId="77777777" w:rsidR="006F01AB" w:rsidRDefault="006F01AB" w:rsidP="00396AA1">
      <w:pPr>
        <w:rPr>
          <w:rFonts w:ascii="Arial" w:hAnsi="Arial" w:cs="Arial"/>
          <w:color w:val="000000"/>
        </w:rPr>
      </w:pPr>
    </w:p>
    <w:p w14:paraId="33D73FBD" w14:textId="77777777" w:rsidR="006F01AB" w:rsidRDefault="006F01AB" w:rsidP="00396AA1">
      <w:pPr>
        <w:rPr>
          <w:rFonts w:ascii="Arial" w:hAnsi="Arial" w:cs="Arial"/>
          <w:color w:val="000000"/>
        </w:rPr>
      </w:pPr>
    </w:p>
    <w:p w14:paraId="4D994236" w14:textId="31340602" w:rsidR="00A06766" w:rsidRPr="00396AA1" w:rsidRDefault="00A06766" w:rsidP="00396AA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74A75">
        <w:rPr>
          <w:rFonts w:ascii="Arial" w:hAnsi="Arial" w:cs="Arial"/>
          <w:color w:val="000000"/>
        </w:rPr>
        <w:t>Methods of interacting with the</w:t>
      </w:r>
      <w:r w:rsidR="00DD3E2D" w:rsidRPr="00E74A75">
        <w:rPr>
          <w:rFonts w:ascii="Arial" w:hAnsi="Arial" w:cs="Arial"/>
          <w:color w:val="000000"/>
        </w:rPr>
        <w:t xml:space="preserve"> Subsidized Housing</w:t>
      </w:r>
      <w:r w:rsidRPr="00E74A75">
        <w:rPr>
          <w:rFonts w:ascii="Arial" w:hAnsi="Arial" w:cs="Arial"/>
          <w:color w:val="000000"/>
        </w:rPr>
        <w:t xml:space="preserve"> data include:</w:t>
      </w:r>
    </w:p>
    <w:p w14:paraId="0B8E01A3" w14:textId="77777777" w:rsidR="00A06766" w:rsidRPr="00E74A75" w:rsidRDefault="00A06766" w:rsidP="00AF0F7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  <w:color w:val="000000"/>
        </w:rPr>
        <w:t xml:space="preserve">By placing the </w:t>
      </w:r>
      <w:r w:rsidRPr="00E74A75">
        <w:rPr>
          <w:rFonts w:ascii="Arial" w:hAnsi="Arial" w:cs="Arial"/>
          <w:b/>
          <w:bCs/>
          <w:color w:val="000000"/>
        </w:rPr>
        <w:t xml:space="preserve">cursor over the pie </w:t>
      </w:r>
      <w:r w:rsidRPr="00E74A75">
        <w:rPr>
          <w:rFonts w:ascii="Arial" w:hAnsi="Arial" w:cs="Arial"/>
          <w:color w:val="000000"/>
        </w:rPr>
        <w:t>chart of interest, additional data on the mix of housing assistance can be gained</w:t>
      </w:r>
      <w:r w:rsidR="00083E7D" w:rsidRPr="00E74A75">
        <w:rPr>
          <w:rFonts w:ascii="Arial" w:hAnsi="Arial" w:cs="Arial"/>
          <w:color w:val="000000"/>
        </w:rPr>
        <w:t xml:space="preserve"> in a pop-up box</w:t>
      </w:r>
      <w:r w:rsidRPr="00E74A75">
        <w:rPr>
          <w:rFonts w:ascii="Arial" w:hAnsi="Arial" w:cs="Arial"/>
          <w:color w:val="000000"/>
        </w:rPr>
        <w:t>. Please note, for places with many programs, the query function below may be easier to use.</w:t>
      </w:r>
    </w:p>
    <w:p w14:paraId="61E192E5" w14:textId="77777777" w:rsidR="00A06766" w:rsidRPr="00E74A75" w:rsidRDefault="00A06766" w:rsidP="00AF0F7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  <w:b/>
          <w:bCs/>
          <w:color w:val="000000"/>
        </w:rPr>
        <w:t xml:space="preserve">Use the </w:t>
      </w:r>
      <w:r w:rsidR="00083E7D" w:rsidRPr="00E74A75">
        <w:rPr>
          <w:rFonts w:ascii="Arial" w:hAnsi="Arial" w:cs="Arial"/>
          <w:b/>
          <w:bCs/>
          <w:color w:val="000000"/>
        </w:rPr>
        <w:t xml:space="preserve">search </w:t>
      </w:r>
      <w:r w:rsidRPr="00E74A75">
        <w:rPr>
          <w:rFonts w:ascii="Arial" w:hAnsi="Arial" w:cs="Arial"/>
          <w:b/>
          <w:bCs/>
          <w:color w:val="000000"/>
        </w:rPr>
        <w:t>query menu to examine additional underlying data in a table format</w:t>
      </w:r>
      <w:r w:rsidRPr="00E74A75">
        <w:rPr>
          <w:rFonts w:ascii="Arial" w:hAnsi="Arial" w:cs="Arial"/>
          <w:color w:val="000000"/>
        </w:rPr>
        <w:t xml:space="preserve">. For example, you could search </w:t>
      </w:r>
      <w:r w:rsidRPr="00E74A75">
        <w:rPr>
          <w:rFonts w:ascii="Arial" w:hAnsi="Arial" w:cs="Arial"/>
          <w:i/>
          <w:iCs/>
          <w:color w:val="000000"/>
        </w:rPr>
        <w:t xml:space="preserve">S8 Cumberland County. </w:t>
      </w:r>
      <w:r w:rsidRPr="00E74A75">
        <w:rPr>
          <w:rFonts w:ascii="Arial" w:hAnsi="Arial" w:cs="Arial"/>
          <w:color w:val="000000"/>
        </w:rPr>
        <w:t>This will prompt you with a data table, showing all S8 programs in Cumberland County. </w:t>
      </w:r>
    </w:p>
    <w:p w14:paraId="25CD3C60" w14:textId="77777777" w:rsidR="00A06766" w:rsidRPr="00E74A75" w:rsidRDefault="00A06766" w:rsidP="00AF0F7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  <w:b/>
          <w:bCs/>
          <w:color w:val="000000"/>
        </w:rPr>
        <w:t>The search query</w:t>
      </w:r>
      <w:r w:rsidR="00083E7D" w:rsidRPr="00E74A75">
        <w:rPr>
          <w:rFonts w:ascii="Arial" w:hAnsi="Arial" w:cs="Arial"/>
          <w:b/>
          <w:bCs/>
          <w:color w:val="000000"/>
        </w:rPr>
        <w:t xml:space="preserve"> menu</w:t>
      </w:r>
      <w:r w:rsidRPr="00E74A75">
        <w:rPr>
          <w:rFonts w:ascii="Arial" w:hAnsi="Arial" w:cs="Arial"/>
          <w:b/>
          <w:bCs/>
          <w:color w:val="000000"/>
        </w:rPr>
        <w:t xml:space="preserve"> can also be used for refined mapping</w:t>
      </w:r>
      <w:r w:rsidRPr="00E74A75">
        <w:rPr>
          <w:rFonts w:ascii="Arial" w:hAnsi="Arial" w:cs="Arial"/>
          <w:color w:val="000000"/>
        </w:rPr>
        <w:t xml:space="preserve">. </w:t>
      </w:r>
      <w:r w:rsidR="00CD7E16">
        <w:rPr>
          <w:rFonts w:ascii="Arial" w:hAnsi="Arial" w:cs="Arial"/>
          <w:color w:val="000000"/>
        </w:rPr>
        <w:t>By entering the search terms and clicking on the map, t</w:t>
      </w:r>
      <w:r w:rsidRPr="00E74A75">
        <w:rPr>
          <w:rFonts w:ascii="Arial" w:hAnsi="Arial" w:cs="Arial"/>
          <w:color w:val="000000"/>
        </w:rPr>
        <w:t xml:space="preserve">his </w:t>
      </w:r>
      <w:r w:rsidR="00CD7E16">
        <w:rPr>
          <w:rFonts w:ascii="Arial" w:hAnsi="Arial" w:cs="Arial"/>
          <w:color w:val="000000"/>
        </w:rPr>
        <w:t>will map</w:t>
      </w:r>
      <w:r w:rsidRPr="00E74A75">
        <w:rPr>
          <w:rFonts w:ascii="Arial" w:hAnsi="Arial" w:cs="Arial"/>
          <w:color w:val="000000"/>
        </w:rPr>
        <w:t xml:space="preserve"> </w:t>
      </w:r>
      <w:r w:rsidR="00CD7E16">
        <w:rPr>
          <w:rFonts w:ascii="Arial" w:hAnsi="Arial" w:cs="Arial"/>
          <w:color w:val="000000"/>
        </w:rPr>
        <w:t>for example, S8</w:t>
      </w:r>
      <w:r w:rsidRPr="00E74A75">
        <w:rPr>
          <w:rFonts w:ascii="Arial" w:hAnsi="Arial" w:cs="Arial"/>
          <w:color w:val="000000"/>
        </w:rPr>
        <w:t xml:space="preserve"> in Cumberland County. </w:t>
      </w:r>
    </w:p>
    <w:p w14:paraId="4D91F8E7" w14:textId="77777777" w:rsidR="007C7B02" w:rsidRPr="00E74A75" w:rsidRDefault="007C7B02" w:rsidP="007C7B02">
      <w:pPr>
        <w:pStyle w:val="NormalWeb"/>
        <w:spacing w:before="0" w:beforeAutospacing="0" w:after="0" w:afterAutospacing="0" w:line="480" w:lineRule="auto"/>
        <w:ind w:left="382" w:right="91"/>
        <w:rPr>
          <w:rFonts w:ascii="Arial" w:hAnsi="Arial" w:cs="Arial"/>
          <w:b/>
          <w:bCs/>
        </w:rPr>
      </w:pPr>
      <w:r w:rsidRPr="00E74A75">
        <w:rPr>
          <w:rFonts w:ascii="Arial" w:hAnsi="Arial" w:cs="Arial"/>
          <w:b/>
          <w:bCs/>
        </w:rPr>
        <w:t>TIPS</w:t>
      </w:r>
    </w:p>
    <w:p w14:paraId="7406A170" w14:textId="77777777" w:rsidR="007C7B02" w:rsidRPr="00E74A75" w:rsidRDefault="007C7B02" w:rsidP="007C7B02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</w:rPr>
        <w:t xml:space="preserve">When mapping and using the “subsidized housing” data - you must clear one query to enable the next.  To do this, delete the words in the query box(es) and hit </w:t>
      </w:r>
      <w:r>
        <w:rPr>
          <w:rFonts w:ascii="Arial" w:hAnsi="Arial" w:cs="Arial"/>
        </w:rPr>
        <w:t>“</w:t>
      </w:r>
      <w:r w:rsidRPr="00E74A75">
        <w:rPr>
          <w:rFonts w:ascii="Arial" w:hAnsi="Arial" w:cs="Arial"/>
        </w:rPr>
        <w:t>enter</w:t>
      </w:r>
      <w:r>
        <w:rPr>
          <w:rFonts w:ascii="Arial" w:hAnsi="Arial" w:cs="Arial"/>
        </w:rPr>
        <w:t>”.</w:t>
      </w:r>
    </w:p>
    <w:p w14:paraId="3D6C38A1" w14:textId="77777777" w:rsidR="007C7B02" w:rsidRDefault="007C7B02" w:rsidP="007C7B02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</w:rPr>
        <w:t>To get the mapping feature to work, click on the map.</w:t>
      </w:r>
    </w:p>
    <w:p w14:paraId="36DBF299" w14:textId="0A8A77F2" w:rsidR="00396AA1" w:rsidRPr="00E74A75" w:rsidRDefault="00396AA1" w:rsidP="007C7B02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>
        <w:rPr>
          <w:rFonts w:ascii="Arial" w:hAnsi="Arial" w:cs="Arial"/>
        </w:rPr>
        <w:t xml:space="preserve">If you get an error message “Map and filled map visuals aren’t enabled for your org.  Contact your tenant admin to fix this”.  </w:t>
      </w:r>
      <w:r w:rsidR="008926D0">
        <w:rPr>
          <w:rFonts w:ascii="Arial" w:hAnsi="Arial" w:cs="Arial"/>
        </w:rPr>
        <w:t>To fix this</w:t>
      </w:r>
      <w:r>
        <w:rPr>
          <w:rFonts w:ascii="Arial" w:hAnsi="Arial" w:cs="Arial"/>
        </w:rPr>
        <w:t xml:space="preserve"> </w:t>
      </w:r>
      <w:r w:rsidR="008926D0">
        <w:rPr>
          <w:rFonts w:ascii="Arial" w:hAnsi="Arial" w:cs="Arial"/>
        </w:rPr>
        <w:t>re-</w:t>
      </w:r>
      <w:r>
        <w:rPr>
          <w:rFonts w:ascii="Arial" w:hAnsi="Arial" w:cs="Arial"/>
        </w:rPr>
        <w:t xml:space="preserve">download the </w:t>
      </w:r>
      <w:r w:rsidRPr="008926D0">
        <w:rPr>
          <w:rFonts w:ascii="Arial" w:hAnsi="Arial" w:cs="Arial"/>
          <w:b/>
          <w:bCs/>
        </w:rPr>
        <w:t>DESKTOP</w:t>
      </w:r>
      <w:r>
        <w:rPr>
          <w:rFonts w:ascii="Arial" w:hAnsi="Arial" w:cs="Arial"/>
        </w:rPr>
        <w:t xml:space="preserve"> version of Power BI and then follow #</w:t>
      </w:r>
      <w:r w:rsidR="009741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in the </w:t>
      </w:r>
      <w:r w:rsidR="009741A4">
        <w:rPr>
          <w:rFonts w:ascii="Arial" w:hAnsi="Arial" w:cs="Arial"/>
        </w:rPr>
        <w:t xml:space="preserve">“Get Started” </w:t>
      </w:r>
      <w:r>
        <w:rPr>
          <w:rFonts w:ascii="Arial" w:hAnsi="Arial" w:cs="Arial"/>
        </w:rPr>
        <w:t>box on page 1</w:t>
      </w:r>
      <w:r w:rsidR="009741A4">
        <w:rPr>
          <w:rFonts w:ascii="Arial" w:hAnsi="Arial" w:cs="Arial"/>
        </w:rPr>
        <w:t xml:space="preserve"> of this User Guide.</w:t>
      </w:r>
    </w:p>
    <w:p w14:paraId="7BC5448A" w14:textId="5F4745A6" w:rsidR="008926D0" w:rsidRDefault="008926D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C47D4A9" w14:textId="77777777" w:rsidR="006C78CA" w:rsidRDefault="006C78CA" w:rsidP="006C78CA">
      <w:pPr>
        <w:pStyle w:val="NormalWeb"/>
        <w:spacing w:before="0" w:beforeAutospacing="0" w:after="0" w:afterAutospacing="0" w:line="480" w:lineRule="auto"/>
        <w:ind w:right="91"/>
        <w:rPr>
          <w:rFonts w:ascii="Arial" w:hAnsi="Arial" w:cs="Arial"/>
        </w:rPr>
      </w:pPr>
    </w:p>
    <w:p w14:paraId="59E349FB" w14:textId="77777777" w:rsidR="00AF0F77" w:rsidRPr="007C7B02" w:rsidRDefault="007C7B02" w:rsidP="007C7B02">
      <w:pPr>
        <w:pStyle w:val="NormalWeb"/>
        <w:spacing w:before="0" w:beforeAutospacing="0" w:after="0" w:afterAutospacing="0" w:line="480" w:lineRule="auto"/>
        <w:ind w:right="91"/>
        <w:rPr>
          <w:rFonts w:ascii="Arial" w:hAnsi="Arial" w:cs="Arial"/>
          <w:b/>
          <w:bCs/>
          <w:i/>
          <w:iCs/>
        </w:rPr>
      </w:pPr>
      <w:r w:rsidRPr="007C7B02">
        <w:rPr>
          <w:rFonts w:ascii="Arial" w:hAnsi="Arial" w:cs="Arial"/>
          <w:b/>
          <w:bCs/>
          <w:i/>
          <w:iCs/>
        </w:rPr>
        <w:t>B.</w:t>
      </w:r>
      <w:r w:rsidR="00AF0F77" w:rsidRPr="007C7B02">
        <w:rPr>
          <w:rFonts w:ascii="Arial" w:hAnsi="Arial" w:cs="Arial"/>
          <w:b/>
          <w:bCs/>
          <w:i/>
          <w:iCs/>
        </w:rPr>
        <w:t xml:space="preserve"> How many households in my county can afford which types of housing?</w:t>
      </w:r>
    </w:p>
    <w:p w14:paraId="7F9A1917" w14:textId="77777777" w:rsidR="00E74A75" w:rsidRDefault="00AF0F77" w:rsidP="00AF0F7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</w:rPr>
        <w:t xml:space="preserve">At the bottom of the </w:t>
      </w:r>
      <w:r w:rsidR="00CD7E16">
        <w:rPr>
          <w:rFonts w:ascii="Arial" w:hAnsi="Arial" w:cs="Arial"/>
        </w:rPr>
        <w:t>dashboard</w:t>
      </w:r>
      <w:r w:rsidRPr="00E74A75">
        <w:rPr>
          <w:rFonts w:ascii="Arial" w:hAnsi="Arial" w:cs="Arial"/>
        </w:rPr>
        <w:t xml:space="preserve"> is a tab for each county</w:t>
      </w:r>
      <w:r w:rsidR="00CD7E16">
        <w:rPr>
          <w:rFonts w:ascii="Arial" w:hAnsi="Arial" w:cs="Arial"/>
        </w:rPr>
        <w:t xml:space="preserve"> just like in an excel spreadsheet</w:t>
      </w:r>
      <w:r w:rsidRPr="00E74A75">
        <w:rPr>
          <w:rFonts w:ascii="Arial" w:hAnsi="Arial" w:cs="Arial"/>
        </w:rPr>
        <w:t xml:space="preserve">.  </w:t>
      </w:r>
    </w:p>
    <w:p w14:paraId="55C191AC" w14:textId="77777777" w:rsidR="00AF0F77" w:rsidRPr="00E74A75" w:rsidRDefault="00AF0F77" w:rsidP="00AF0F7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</w:rPr>
        <w:t xml:space="preserve">If you select the county you desire, it will show you the </w:t>
      </w:r>
      <w:r w:rsidRPr="00E74A75">
        <w:rPr>
          <w:rFonts w:ascii="Arial" w:hAnsi="Arial" w:cs="Arial"/>
          <w:b/>
          <w:bCs/>
        </w:rPr>
        <w:t>distribution of household income</w:t>
      </w:r>
      <w:r w:rsidRPr="00E74A75">
        <w:rPr>
          <w:rFonts w:ascii="Arial" w:hAnsi="Arial" w:cs="Arial"/>
        </w:rPr>
        <w:t xml:space="preserve">.  This </w:t>
      </w:r>
      <w:r w:rsidR="00E424FF" w:rsidRPr="00E74A75">
        <w:rPr>
          <w:rFonts w:ascii="Arial" w:hAnsi="Arial" w:cs="Arial"/>
        </w:rPr>
        <w:t xml:space="preserve">is the share of households in each income group in that specific county.  The </w:t>
      </w:r>
      <w:r w:rsidRPr="00E74A75">
        <w:rPr>
          <w:rFonts w:ascii="Arial" w:hAnsi="Arial" w:cs="Arial"/>
        </w:rPr>
        <w:t>data is from the American Community Survey (ACS 2020).</w:t>
      </w:r>
      <w:r w:rsidR="00E424FF" w:rsidRPr="00E74A75">
        <w:rPr>
          <w:rFonts w:ascii="Arial" w:hAnsi="Arial" w:cs="Arial"/>
        </w:rPr>
        <w:t xml:space="preserve">  Please note, ACS does not use “even” income groupings ($5,000 increments at the lower income – left hand side, moving to $50,000 increments at the right-hand side of the graph).</w:t>
      </w:r>
    </w:p>
    <w:p w14:paraId="7DFE594F" w14:textId="77777777" w:rsidR="00E424FF" w:rsidRPr="00E74A75" w:rsidRDefault="00E424FF" w:rsidP="00AF0F7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</w:rPr>
        <w:t xml:space="preserve">By mousing over a blue bar, you can see a drop-down box of the </w:t>
      </w:r>
      <w:r w:rsidRPr="00E74A75">
        <w:rPr>
          <w:rFonts w:ascii="Arial" w:hAnsi="Arial" w:cs="Arial"/>
          <w:b/>
          <w:bCs/>
        </w:rPr>
        <w:t>% of households and the number of households in each income group.</w:t>
      </w:r>
      <w:r w:rsidRPr="00E74A75">
        <w:rPr>
          <w:rFonts w:ascii="Arial" w:hAnsi="Arial" w:cs="Arial"/>
        </w:rPr>
        <w:t xml:space="preserve">  This is useful if you wish to change assumptions about </w:t>
      </w:r>
      <w:r w:rsidR="00E74A75">
        <w:rPr>
          <w:rFonts w:ascii="Arial" w:hAnsi="Arial" w:cs="Arial"/>
        </w:rPr>
        <w:t xml:space="preserve">housing costs and resulting </w:t>
      </w:r>
      <w:r w:rsidRPr="00E74A75">
        <w:rPr>
          <w:rFonts w:ascii="Arial" w:hAnsi="Arial" w:cs="Arial"/>
        </w:rPr>
        <w:t>affordability.</w:t>
      </w:r>
    </w:p>
    <w:p w14:paraId="21B52622" w14:textId="77777777" w:rsidR="00E424FF" w:rsidRPr="00E74A75" w:rsidRDefault="00E424FF" w:rsidP="00AF0F7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right="91"/>
        <w:rPr>
          <w:rFonts w:ascii="Arial" w:hAnsi="Arial" w:cs="Arial"/>
        </w:rPr>
      </w:pPr>
      <w:r w:rsidRPr="00E74A75">
        <w:rPr>
          <w:rFonts w:ascii="Arial" w:hAnsi="Arial" w:cs="Arial"/>
        </w:rPr>
        <w:t xml:space="preserve">At the bottom of the graph is a </w:t>
      </w:r>
      <w:r w:rsidRPr="00E74A75">
        <w:rPr>
          <w:rFonts w:ascii="Arial" w:hAnsi="Arial" w:cs="Arial"/>
          <w:b/>
          <w:bCs/>
        </w:rPr>
        <w:t xml:space="preserve">table showing three types of housing costs and the percentage of households in that county who would find these housing types unaffordable.  </w:t>
      </w:r>
      <w:r w:rsidRPr="00E74A75">
        <w:rPr>
          <w:rFonts w:ascii="Arial" w:hAnsi="Arial" w:cs="Arial"/>
        </w:rPr>
        <w:t xml:space="preserve">Fair Market Rent </w:t>
      </w:r>
      <w:r w:rsidRPr="00E74A75">
        <w:rPr>
          <w:rFonts w:ascii="Arial" w:hAnsi="Arial" w:cs="Arial"/>
          <w:b/>
          <w:bCs/>
        </w:rPr>
        <w:t>(FMR)</w:t>
      </w:r>
      <w:r w:rsidRPr="00E74A75">
        <w:rPr>
          <w:rFonts w:ascii="Arial" w:hAnsi="Arial" w:cs="Arial"/>
        </w:rPr>
        <w:t xml:space="preserve"> comes from HUD</w:t>
      </w:r>
      <w:r w:rsidR="007C7B02">
        <w:rPr>
          <w:rFonts w:ascii="Arial" w:hAnsi="Arial" w:cs="Arial"/>
        </w:rPr>
        <w:t xml:space="preserve"> via Maine Housing</w:t>
      </w:r>
      <w:r w:rsidRPr="00E74A75">
        <w:rPr>
          <w:rFonts w:ascii="Arial" w:hAnsi="Arial" w:cs="Arial"/>
        </w:rPr>
        <w:t xml:space="preserve"> and is as of 1</w:t>
      </w:r>
      <w:r w:rsidR="007C7B02">
        <w:rPr>
          <w:rFonts w:ascii="Arial" w:hAnsi="Arial" w:cs="Arial"/>
        </w:rPr>
        <w:t>0</w:t>
      </w:r>
      <w:r w:rsidRPr="00E74A75">
        <w:rPr>
          <w:rFonts w:ascii="Arial" w:hAnsi="Arial" w:cs="Arial"/>
        </w:rPr>
        <w:t>/2022 for a 2</w:t>
      </w:r>
      <w:r w:rsidR="007C7B02">
        <w:rPr>
          <w:rFonts w:ascii="Arial" w:hAnsi="Arial" w:cs="Arial"/>
        </w:rPr>
        <w:t>-</w:t>
      </w:r>
      <w:r w:rsidRPr="00E74A75">
        <w:rPr>
          <w:rFonts w:ascii="Arial" w:hAnsi="Arial" w:cs="Arial"/>
        </w:rPr>
        <w:t xml:space="preserve">bedroom apartment; </w:t>
      </w:r>
      <w:r w:rsidRPr="00E74A75">
        <w:rPr>
          <w:rFonts w:ascii="Arial" w:hAnsi="Arial" w:cs="Arial"/>
          <w:b/>
          <w:bCs/>
        </w:rPr>
        <w:t>Median Sales Price</w:t>
      </w:r>
      <w:r w:rsidRPr="00E74A75">
        <w:rPr>
          <w:rFonts w:ascii="Arial" w:hAnsi="Arial" w:cs="Arial"/>
        </w:rPr>
        <w:t xml:space="preserve"> is the median price </w:t>
      </w:r>
      <w:r w:rsidR="00E74A75">
        <w:rPr>
          <w:rFonts w:ascii="Arial" w:hAnsi="Arial" w:cs="Arial"/>
        </w:rPr>
        <w:t xml:space="preserve">for the most recent quarter with data (Q3 </w:t>
      </w:r>
      <w:r w:rsidRPr="00E74A75">
        <w:rPr>
          <w:rFonts w:ascii="Arial" w:hAnsi="Arial" w:cs="Arial"/>
        </w:rPr>
        <w:t>2022</w:t>
      </w:r>
      <w:r w:rsidR="00E74A75">
        <w:rPr>
          <w:rFonts w:ascii="Arial" w:hAnsi="Arial" w:cs="Arial"/>
        </w:rPr>
        <w:t>)</w:t>
      </w:r>
      <w:r w:rsidRPr="00E74A75">
        <w:rPr>
          <w:rFonts w:ascii="Arial" w:hAnsi="Arial" w:cs="Arial"/>
        </w:rPr>
        <w:t xml:space="preserve"> in that county and comes from the National Association of Realtors (NAR); The </w:t>
      </w:r>
      <w:r w:rsidRPr="00E74A75">
        <w:rPr>
          <w:rFonts w:ascii="Arial" w:hAnsi="Arial" w:cs="Arial"/>
          <w:b/>
          <w:bCs/>
        </w:rPr>
        <w:t>new construction cost</w:t>
      </w:r>
      <w:r w:rsidRPr="00E74A75">
        <w:rPr>
          <w:rFonts w:ascii="Arial" w:hAnsi="Arial" w:cs="Arial"/>
        </w:rPr>
        <w:t xml:space="preserve"> is without land and comes from both conversations with MAHC and National Association of Home Builders (NAHB</w:t>
      </w:r>
      <w:r w:rsidR="006C78CA">
        <w:rPr>
          <w:rFonts w:ascii="Arial" w:hAnsi="Arial" w:cs="Arial"/>
        </w:rPr>
        <w:t xml:space="preserve"> </w:t>
      </w:r>
      <w:r w:rsidRPr="00E74A75">
        <w:rPr>
          <w:rFonts w:ascii="Arial" w:hAnsi="Arial" w:cs="Arial"/>
        </w:rPr>
        <w:t>for 2022</w:t>
      </w:r>
      <w:r w:rsidR="006C78CA">
        <w:rPr>
          <w:rFonts w:ascii="Arial" w:hAnsi="Arial" w:cs="Arial"/>
        </w:rPr>
        <w:t>)</w:t>
      </w:r>
      <w:r w:rsidRPr="00E74A75">
        <w:rPr>
          <w:rFonts w:ascii="Arial" w:hAnsi="Arial" w:cs="Arial"/>
        </w:rPr>
        <w:t>.</w:t>
      </w:r>
    </w:p>
    <w:p w14:paraId="3D84B8B3" w14:textId="77777777" w:rsidR="00E424FF" w:rsidRPr="00E74A75" w:rsidRDefault="00E424FF" w:rsidP="008973B1">
      <w:pPr>
        <w:pStyle w:val="NormalWeb"/>
        <w:spacing w:before="0" w:beforeAutospacing="0" w:after="0" w:afterAutospacing="0" w:line="480" w:lineRule="auto"/>
        <w:ind w:left="382" w:right="91"/>
        <w:rPr>
          <w:rFonts w:ascii="Arial" w:hAnsi="Arial" w:cs="Arial"/>
          <w:b/>
          <w:bCs/>
        </w:rPr>
      </w:pPr>
    </w:p>
    <w:p w14:paraId="6B014347" w14:textId="0393FC6B" w:rsidR="004E5F16" w:rsidRPr="006A6241" w:rsidRDefault="00083E7D">
      <w:pPr>
        <w:rPr>
          <w:rFonts w:ascii="Arial" w:hAnsi="Arial" w:cs="Arial"/>
          <w:b/>
          <w:bCs/>
          <w:sz w:val="24"/>
          <w:szCs w:val="24"/>
        </w:rPr>
      </w:pPr>
      <w:r w:rsidRPr="006A6241">
        <w:rPr>
          <w:rFonts w:ascii="Arial" w:hAnsi="Arial" w:cs="Arial"/>
          <w:b/>
          <w:bCs/>
          <w:sz w:val="24"/>
          <w:szCs w:val="24"/>
        </w:rPr>
        <w:t xml:space="preserve">FAQ: </w:t>
      </w:r>
    </w:p>
    <w:p w14:paraId="2A7EF048" w14:textId="77777777" w:rsidR="00E424FF" w:rsidRPr="006F01AB" w:rsidRDefault="007C7B02">
      <w:pPr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Is there</w:t>
      </w:r>
      <w:r w:rsidR="00CD7E16" w:rsidRPr="006F01AB">
        <w:rPr>
          <w:rFonts w:ascii="Arial" w:hAnsi="Arial" w:cs="Arial"/>
          <w:b/>
          <w:bCs/>
          <w:sz w:val="24"/>
          <w:szCs w:val="24"/>
        </w:rPr>
        <w:t xml:space="preserve"> more information</w:t>
      </w:r>
      <w:r w:rsidRPr="006F01AB">
        <w:rPr>
          <w:rFonts w:ascii="Arial" w:hAnsi="Arial" w:cs="Arial"/>
          <w:b/>
          <w:bCs/>
          <w:sz w:val="24"/>
          <w:szCs w:val="24"/>
        </w:rPr>
        <w:t xml:space="preserve"> </w:t>
      </w:r>
      <w:r w:rsidR="00CE42E3" w:rsidRPr="006F01AB">
        <w:rPr>
          <w:rFonts w:ascii="Arial" w:hAnsi="Arial" w:cs="Arial"/>
          <w:b/>
          <w:bCs/>
          <w:sz w:val="24"/>
          <w:szCs w:val="24"/>
        </w:rPr>
        <w:t>on</w:t>
      </w:r>
      <w:r w:rsidRPr="006F01AB">
        <w:rPr>
          <w:rFonts w:ascii="Arial" w:hAnsi="Arial" w:cs="Arial"/>
          <w:b/>
          <w:bCs/>
          <w:sz w:val="24"/>
          <w:szCs w:val="24"/>
        </w:rPr>
        <w:t xml:space="preserve"> </w:t>
      </w:r>
      <w:r w:rsidR="00CD7E16" w:rsidRPr="006F01AB">
        <w:rPr>
          <w:rFonts w:ascii="Arial" w:hAnsi="Arial" w:cs="Arial"/>
          <w:b/>
          <w:bCs/>
          <w:sz w:val="24"/>
          <w:szCs w:val="24"/>
        </w:rPr>
        <w:t>what some of these</w:t>
      </w:r>
      <w:r w:rsidRPr="006F01AB">
        <w:rPr>
          <w:rFonts w:ascii="Arial" w:hAnsi="Arial" w:cs="Arial"/>
          <w:b/>
          <w:bCs/>
          <w:sz w:val="24"/>
          <w:szCs w:val="24"/>
        </w:rPr>
        <w:t xml:space="preserve"> programs</w:t>
      </w:r>
      <w:r w:rsidR="00CD7E16" w:rsidRPr="006F01AB">
        <w:rPr>
          <w:rFonts w:ascii="Arial" w:hAnsi="Arial" w:cs="Arial"/>
          <w:b/>
          <w:bCs/>
          <w:sz w:val="24"/>
          <w:szCs w:val="24"/>
        </w:rPr>
        <w:t xml:space="preserve"> might be</w:t>
      </w:r>
      <w:r w:rsidR="00CE42E3" w:rsidRPr="006F01AB">
        <w:rPr>
          <w:rFonts w:ascii="Arial" w:hAnsi="Arial" w:cs="Arial"/>
          <w:b/>
          <w:bCs/>
          <w:sz w:val="24"/>
          <w:szCs w:val="24"/>
        </w:rPr>
        <w:t>?</w:t>
      </w:r>
    </w:p>
    <w:p w14:paraId="62D4CCCD" w14:textId="77777777" w:rsidR="007C7B02" w:rsidRDefault="007C7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</w:t>
      </w:r>
      <w:r w:rsidR="003A3F3A">
        <w:rPr>
          <w:rFonts w:ascii="Arial" w:hAnsi="Arial" w:cs="Arial"/>
          <w:sz w:val="24"/>
          <w:szCs w:val="24"/>
        </w:rPr>
        <w:t xml:space="preserve">The program abbreviations are </w:t>
      </w:r>
      <w:proofErr w:type="spellStart"/>
      <w:r w:rsidR="003A3F3A">
        <w:rPr>
          <w:rFonts w:ascii="Arial" w:hAnsi="Arial" w:cs="Arial"/>
          <w:sz w:val="24"/>
          <w:szCs w:val="24"/>
        </w:rPr>
        <w:t>MaineHousing’s</w:t>
      </w:r>
      <w:proofErr w:type="spellEnd"/>
      <w:r w:rsidR="003A3F3A">
        <w:rPr>
          <w:rFonts w:ascii="Arial" w:hAnsi="Arial" w:cs="Arial"/>
          <w:sz w:val="24"/>
          <w:szCs w:val="24"/>
        </w:rPr>
        <w:t xml:space="preserve"> codes.  Here is a bit more detail:</w:t>
      </w:r>
    </w:p>
    <w:p w14:paraId="18C1BBBA" w14:textId="77777777" w:rsidR="00CD7E16" w:rsidRPr="00E74A75" w:rsidRDefault="00CD7E16">
      <w:pPr>
        <w:rPr>
          <w:rFonts w:ascii="Arial" w:hAnsi="Arial" w:cs="Arial"/>
          <w:sz w:val="24"/>
          <w:szCs w:val="24"/>
        </w:rPr>
      </w:pPr>
      <w:r w:rsidRPr="006F3B59">
        <w:rPr>
          <w:noProof/>
        </w:rPr>
        <w:drawing>
          <wp:inline distT="0" distB="0" distL="0" distR="0" wp14:anchorId="51FA7E11" wp14:editId="11C335C2">
            <wp:extent cx="5652198" cy="57150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59" cy="57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8D95" w14:textId="77777777" w:rsidR="00E424FF" w:rsidRPr="00E74A75" w:rsidRDefault="00E424FF">
      <w:pPr>
        <w:rPr>
          <w:rFonts w:ascii="Arial" w:hAnsi="Arial" w:cs="Arial"/>
          <w:sz w:val="24"/>
          <w:szCs w:val="24"/>
        </w:rPr>
      </w:pPr>
    </w:p>
    <w:p w14:paraId="7C83841D" w14:textId="77777777" w:rsidR="00E424FF" w:rsidRPr="006F01AB" w:rsidRDefault="001F1300">
      <w:pPr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How do I see just the subsidized housing locations in my town or county?</w:t>
      </w:r>
    </w:p>
    <w:p w14:paraId="5C703775" w14:textId="77777777" w:rsidR="00083E7D" w:rsidRDefault="00A06766" w:rsidP="004F4CD4">
      <w:pPr>
        <w:spacing w:line="360" w:lineRule="auto"/>
        <w:rPr>
          <w:rFonts w:ascii="Arial" w:hAnsi="Arial" w:cs="Arial"/>
          <w:sz w:val="24"/>
          <w:szCs w:val="24"/>
        </w:rPr>
      </w:pPr>
      <w:r w:rsidRPr="00E74A75">
        <w:rPr>
          <w:rFonts w:ascii="Arial" w:hAnsi="Arial" w:cs="Arial"/>
          <w:sz w:val="24"/>
          <w:szCs w:val="24"/>
        </w:rPr>
        <w:t xml:space="preserve">A:  </w:t>
      </w:r>
      <w:r w:rsidR="006F3B59" w:rsidRPr="00E74A75">
        <w:rPr>
          <w:rFonts w:ascii="Arial" w:hAnsi="Arial" w:cs="Arial"/>
          <w:sz w:val="24"/>
          <w:szCs w:val="24"/>
        </w:rPr>
        <w:t>Use the search query function to ask for just your county</w:t>
      </w:r>
      <w:r w:rsidR="004F4CD4" w:rsidRPr="00E74A75">
        <w:rPr>
          <w:rFonts w:ascii="Arial" w:hAnsi="Arial" w:cs="Arial"/>
          <w:sz w:val="24"/>
          <w:szCs w:val="24"/>
        </w:rPr>
        <w:t xml:space="preserve"> or town.  </w:t>
      </w:r>
    </w:p>
    <w:p w14:paraId="26766EDA" w14:textId="77777777" w:rsidR="006F01AB" w:rsidRPr="00E74A75" w:rsidRDefault="006F01AB" w:rsidP="004F4CD4">
      <w:pPr>
        <w:spacing w:line="360" w:lineRule="auto"/>
        <w:rPr>
          <w:rFonts w:ascii="Arial" w:hAnsi="Arial" w:cs="Arial"/>
          <w:sz w:val="24"/>
          <w:szCs w:val="24"/>
        </w:rPr>
      </w:pPr>
    </w:p>
    <w:p w14:paraId="580C6522" w14:textId="77777777" w:rsidR="006F3B59" w:rsidRPr="006F01AB" w:rsidRDefault="006F3B59" w:rsidP="004F4C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lastRenderedPageBreak/>
        <w:t>Q:  How do I see</w:t>
      </w:r>
      <w:r w:rsidR="006A6241" w:rsidRPr="006F01AB">
        <w:rPr>
          <w:rFonts w:ascii="Arial" w:hAnsi="Arial" w:cs="Arial"/>
          <w:b/>
          <w:bCs/>
          <w:sz w:val="24"/>
          <w:szCs w:val="24"/>
        </w:rPr>
        <w:t xml:space="preserve"> just</w:t>
      </w:r>
      <w:r w:rsidRPr="006F01AB">
        <w:rPr>
          <w:rFonts w:ascii="Arial" w:hAnsi="Arial" w:cs="Arial"/>
          <w:b/>
          <w:bCs/>
          <w:sz w:val="24"/>
          <w:szCs w:val="24"/>
        </w:rPr>
        <w:t xml:space="preserve"> the elderly programs?</w:t>
      </w:r>
    </w:p>
    <w:p w14:paraId="6E90BD30" w14:textId="77777777" w:rsidR="00083E7D" w:rsidRDefault="006F3B59">
      <w:pPr>
        <w:rPr>
          <w:rFonts w:ascii="Arial" w:hAnsi="Arial" w:cs="Arial"/>
          <w:sz w:val="24"/>
          <w:szCs w:val="24"/>
        </w:rPr>
      </w:pPr>
      <w:r w:rsidRPr="00E74A75">
        <w:rPr>
          <w:rFonts w:ascii="Arial" w:hAnsi="Arial" w:cs="Arial"/>
          <w:sz w:val="24"/>
          <w:szCs w:val="24"/>
        </w:rPr>
        <w:t>A:  Us</w:t>
      </w:r>
      <w:r w:rsidR="00A018F9">
        <w:rPr>
          <w:rFonts w:ascii="Arial" w:hAnsi="Arial" w:cs="Arial"/>
          <w:sz w:val="24"/>
          <w:szCs w:val="24"/>
        </w:rPr>
        <w:t>e</w:t>
      </w:r>
      <w:r w:rsidRPr="00E74A75">
        <w:rPr>
          <w:rFonts w:ascii="Arial" w:hAnsi="Arial" w:cs="Arial"/>
          <w:sz w:val="24"/>
          <w:szCs w:val="24"/>
        </w:rPr>
        <w:t xml:space="preserve"> the </w:t>
      </w:r>
      <w:r w:rsidR="006A6241">
        <w:rPr>
          <w:rFonts w:ascii="Arial" w:hAnsi="Arial" w:cs="Arial"/>
          <w:sz w:val="24"/>
          <w:szCs w:val="24"/>
        </w:rPr>
        <w:t xml:space="preserve">legend and </w:t>
      </w:r>
      <w:r w:rsidRPr="00E74A75">
        <w:rPr>
          <w:rFonts w:ascii="Arial" w:hAnsi="Arial" w:cs="Arial"/>
          <w:sz w:val="24"/>
          <w:szCs w:val="24"/>
        </w:rPr>
        <w:t>search query function to ask for just elderly programs.</w:t>
      </w:r>
    </w:p>
    <w:p w14:paraId="6C54CA4F" w14:textId="77777777" w:rsidR="006F01AB" w:rsidRPr="00E74A75" w:rsidRDefault="006F01AB">
      <w:pPr>
        <w:rPr>
          <w:rFonts w:ascii="Arial" w:hAnsi="Arial" w:cs="Arial"/>
          <w:sz w:val="24"/>
          <w:szCs w:val="24"/>
        </w:rPr>
      </w:pPr>
    </w:p>
    <w:p w14:paraId="41B6D399" w14:textId="77777777" w:rsidR="006F3B59" w:rsidRPr="006F01AB" w:rsidRDefault="006F3B59">
      <w:pPr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How do I know which locations have vacancies?</w:t>
      </w:r>
    </w:p>
    <w:p w14:paraId="1DE0637C" w14:textId="77777777" w:rsidR="006F3B59" w:rsidRPr="00E74A75" w:rsidRDefault="006F3B59" w:rsidP="006F01AB">
      <w:pPr>
        <w:ind w:left="360" w:hanging="360"/>
        <w:rPr>
          <w:rFonts w:ascii="Arial" w:hAnsi="Arial" w:cs="Arial"/>
          <w:sz w:val="24"/>
          <w:szCs w:val="24"/>
        </w:rPr>
      </w:pPr>
      <w:r w:rsidRPr="00E74A75">
        <w:rPr>
          <w:rFonts w:ascii="Arial" w:hAnsi="Arial" w:cs="Arial"/>
          <w:sz w:val="24"/>
          <w:szCs w:val="24"/>
        </w:rPr>
        <w:t xml:space="preserve">A:  Go </w:t>
      </w:r>
      <w:hyperlink r:id="rId15" w:history="1">
        <w:r w:rsidRPr="00E74A75">
          <w:rPr>
            <w:rStyle w:val="Hyperlink"/>
            <w:rFonts w:ascii="Arial" w:hAnsi="Arial" w:cs="Arial"/>
            <w:sz w:val="24"/>
            <w:szCs w:val="24"/>
          </w:rPr>
          <w:t>https://www.mainehousingsearch.org/</w:t>
        </w:r>
      </w:hyperlink>
      <w:r w:rsidRPr="00E74A75">
        <w:rPr>
          <w:rFonts w:ascii="Arial" w:hAnsi="Arial" w:cs="Arial"/>
          <w:sz w:val="24"/>
          <w:szCs w:val="24"/>
        </w:rPr>
        <w:t xml:space="preserve">  It is an interactive tool that can remove locations with zero vacancy currently from the list of possible rental options.</w:t>
      </w:r>
    </w:p>
    <w:p w14:paraId="7BDF7F03" w14:textId="77777777" w:rsidR="006F01AB" w:rsidRDefault="006F01AB">
      <w:pPr>
        <w:rPr>
          <w:rFonts w:ascii="Arial" w:hAnsi="Arial" w:cs="Arial"/>
          <w:sz w:val="24"/>
          <w:szCs w:val="24"/>
        </w:rPr>
      </w:pPr>
    </w:p>
    <w:p w14:paraId="445549CA" w14:textId="0BE218D6" w:rsidR="001F1300" w:rsidRPr="006F01AB" w:rsidRDefault="001F1300">
      <w:pPr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What are the assumptions that went into affordability calculations?</w:t>
      </w:r>
    </w:p>
    <w:p w14:paraId="16FC97A3" w14:textId="77777777" w:rsidR="001F1300" w:rsidRPr="00E74A75" w:rsidRDefault="001F1300">
      <w:pPr>
        <w:rPr>
          <w:rFonts w:ascii="Arial" w:hAnsi="Arial" w:cs="Arial"/>
          <w:sz w:val="24"/>
          <w:szCs w:val="24"/>
        </w:rPr>
      </w:pPr>
      <w:r w:rsidRPr="00E74A75">
        <w:rPr>
          <w:rFonts w:ascii="Arial" w:hAnsi="Arial" w:cs="Arial"/>
          <w:sz w:val="24"/>
          <w:szCs w:val="24"/>
        </w:rPr>
        <w:t>A:</w:t>
      </w:r>
    </w:p>
    <w:p w14:paraId="7352061A" w14:textId="77777777" w:rsidR="001F1300" w:rsidRPr="00E74A75" w:rsidRDefault="001F1300" w:rsidP="001F13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01AB">
        <w:rPr>
          <w:rFonts w:ascii="Arial" w:hAnsi="Arial" w:cs="Arial"/>
          <w:sz w:val="24"/>
          <w:szCs w:val="24"/>
          <w:u w:val="single"/>
        </w:rPr>
        <w:t>Fair Market Rent (FMR)</w:t>
      </w:r>
      <w:r w:rsidRPr="00E74A75">
        <w:rPr>
          <w:rFonts w:ascii="Arial" w:hAnsi="Arial" w:cs="Arial"/>
          <w:sz w:val="24"/>
          <w:szCs w:val="24"/>
        </w:rPr>
        <w:t xml:space="preserve"> is for a 2-bedroom apartment in each county and is a calculation that comes from HUD every year.</w:t>
      </w:r>
      <w:r w:rsidR="007C7B02">
        <w:rPr>
          <w:rFonts w:ascii="Arial" w:hAnsi="Arial" w:cs="Arial"/>
          <w:sz w:val="24"/>
          <w:szCs w:val="24"/>
        </w:rPr>
        <w:t xml:space="preserve">  This is showing 10/2022 estimates.</w:t>
      </w:r>
      <w:r w:rsidRPr="00E74A75">
        <w:rPr>
          <w:rFonts w:ascii="Arial" w:hAnsi="Arial" w:cs="Arial"/>
          <w:sz w:val="24"/>
          <w:szCs w:val="24"/>
        </w:rPr>
        <w:t xml:space="preserve">  To determine the affordability – we simply took that monthly rated divided by .3 (turned it into 30% of gross income) and multiplied by 12 months.  This converts monthly rent, into annual income needed.</w:t>
      </w:r>
    </w:p>
    <w:p w14:paraId="2CC114FF" w14:textId="77777777" w:rsidR="001F1300" w:rsidRPr="00E74A75" w:rsidRDefault="001F1300" w:rsidP="001F13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01AB">
        <w:rPr>
          <w:rFonts w:ascii="Arial" w:hAnsi="Arial" w:cs="Arial"/>
          <w:sz w:val="24"/>
          <w:szCs w:val="24"/>
          <w:u w:val="single"/>
        </w:rPr>
        <w:t>Median Sales Priced Home</w:t>
      </w:r>
      <w:r w:rsidRPr="00E74A75">
        <w:rPr>
          <w:rFonts w:ascii="Arial" w:hAnsi="Arial" w:cs="Arial"/>
          <w:sz w:val="24"/>
          <w:szCs w:val="24"/>
        </w:rPr>
        <w:t xml:space="preserve"> is from the National Association of Realtors </w:t>
      </w:r>
      <w:r w:rsidR="000C3C44" w:rsidRPr="00E74A75">
        <w:rPr>
          <w:rFonts w:ascii="Arial" w:hAnsi="Arial" w:cs="Arial"/>
          <w:sz w:val="24"/>
          <w:szCs w:val="24"/>
        </w:rPr>
        <w:t xml:space="preserve">for Q3 </w:t>
      </w:r>
      <w:r w:rsidRPr="00E74A75">
        <w:rPr>
          <w:rFonts w:ascii="Arial" w:hAnsi="Arial" w:cs="Arial"/>
          <w:sz w:val="24"/>
          <w:szCs w:val="24"/>
        </w:rPr>
        <w:t xml:space="preserve">2022 in each county.  The affordability of homeownership varies significantly by household (depending on the person’s FICO score, debt-to-income ratios and other debts).  It also depends on the towns mil rate for property taxes and interest rates.  To adjust for local </w:t>
      </w:r>
      <w:r w:rsidR="001E0090" w:rsidRPr="00E74A75">
        <w:rPr>
          <w:rFonts w:ascii="Arial" w:hAnsi="Arial" w:cs="Arial"/>
          <w:sz w:val="24"/>
          <w:szCs w:val="24"/>
        </w:rPr>
        <w:t>variability,</w:t>
      </w:r>
      <w:r w:rsidRPr="00E74A75">
        <w:rPr>
          <w:rFonts w:ascii="Arial" w:hAnsi="Arial" w:cs="Arial"/>
          <w:sz w:val="24"/>
          <w:szCs w:val="24"/>
        </w:rPr>
        <w:t xml:space="preserve"> we have used a 2.5x multiplier as a crude approximation of home-ownership affordability.</w:t>
      </w:r>
    </w:p>
    <w:p w14:paraId="064F56BA" w14:textId="77777777" w:rsidR="001F1300" w:rsidRPr="00E74A75" w:rsidRDefault="001F1300" w:rsidP="001F13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01AB">
        <w:rPr>
          <w:rFonts w:ascii="Arial" w:hAnsi="Arial" w:cs="Arial"/>
          <w:sz w:val="24"/>
          <w:szCs w:val="24"/>
          <w:u w:val="single"/>
        </w:rPr>
        <w:t>New Construction</w:t>
      </w:r>
      <w:r w:rsidRPr="00E74A75">
        <w:rPr>
          <w:rFonts w:ascii="Arial" w:hAnsi="Arial" w:cs="Arial"/>
          <w:sz w:val="24"/>
          <w:szCs w:val="24"/>
        </w:rPr>
        <w:t xml:space="preserve"> (market rate – non-subsidized) costs are consistent across locations and building types (</w:t>
      </w:r>
      <w:r w:rsidR="001E0090" w:rsidRPr="00E74A75">
        <w:rPr>
          <w:rFonts w:ascii="Arial" w:hAnsi="Arial" w:cs="Arial"/>
          <w:sz w:val="24"/>
          <w:szCs w:val="24"/>
        </w:rPr>
        <w:t>i.e.,</w:t>
      </w:r>
      <w:r w:rsidRPr="00E74A75">
        <w:rPr>
          <w:rFonts w:ascii="Arial" w:hAnsi="Arial" w:cs="Arial"/>
          <w:sz w:val="24"/>
          <w:szCs w:val="24"/>
        </w:rPr>
        <w:t xml:space="preserve"> a unit of </w:t>
      </w:r>
      <w:r w:rsidR="001E0090" w:rsidRPr="00E74A75">
        <w:rPr>
          <w:rFonts w:ascii="Arial" w:hAnsi="Arial" w:cs="Arial"/>
          <w:sz w:val="24"/>
          <w:szCs w:val="24"/>
        </w:rPr>
        <w:t>Mulli</w:t>
      </w:r>
      <w:r w:rsidRPr="00E74A75">
        <w:rPr>
          <w:rFonts w:ascii="Arial" w:hAnsi="Arial" w:cs="Arial"/>
          <w:sz w:val="24"/>
          <w:szCs w:val="24"/>
        </w:rPr>
        <w:t xml:space="preserve">-family construction costs about the same price to construct as </w:t>
      </w:r>
      <w:r w:rsidR="001E0090" w:rsidRPr="00E74A75">
        <w:rPr>
          <w:rFonts w:ascii="Arial" w:hAnsi="Arial" w:cs="Arial"/>
          <w:sz w:val="24"/>
          <w:szCs w:val="24"/>
        </w:rPr>
        <w:t>single-family home</w:t>
      </w:r>
      <w:r w:rsidRPr="00E74A75">
        <w:rPr>
          <w:rFonts w:ascii="Arial" w:hAnsi="Arial" w:cs="Arial"/>
          <w:sz w:val="24"/>
          <w:szCs w:val="24"/>
        </w:rPr>
        <w:t xml:space="preserve">).  The source of this data is MAHC’s seminar in 4/2022 on construction costs as well as National </w:t>
      </w:r>
      <w:r w:rsidR="00CC4C57" w:rsidRPr="00E74A75">
        <w:rPr>
          <w:rFonts w:ascii="Arial" w:hAnsi="Arial" w:cs="Arial"/>
          <w:sz w:val="24"/>
          <w:szCs w:val="24"/>
        </w:rPr>
        <w:t>Association</w:t>
      </w:r>
      <w:r w:rsidRPr="00E74A75">
        <w:rPr>
          <w:rFonts w:ascii="Arial" w:hAnsi="Arial" w:cs="Arial"/>
          <w:sz w:val="24"/>
          <w:szCs w:val="24"/>
        </w:rPr>
        <w:t xml:space="preserve"> of Home Builders 2022 survey. </w:t>
      </w:r>
      <w:r w:rsidR="00CC4C57" w:rsidRPr="00E74A75">
        <w:rPr>
          <w:rFonts w:ascii="Arial" w:hAnsi="Arial" w:cs="Arial"/>
          <w:sz w:val="24"/>
          <w:szCs w:val="24"/>
        </w:rPr>
        <w:t>The same 2.5x multiplier is used (housing cost divided by 2.5 provides a rough approximation of annual income needed).</w:t>
      </w:r>
    </w:p>
    <w:p w14:paraId="2CBEDA1D" w14:textId="77777777" w:rsidR="001E0090" w:rsidRPr="00E74A75" w:rsidRDefault="001E0090" w:rsidP="001E0090">
      <w:pPr>
        <w:rPr>
          <w:rFonts w:ascii="Arial" w:hAnsi="Arial" w:cs="Arial"/>
          <w:sz w:val="24"/>
          <w:szCs w:val="24"/>
        </w:rPr>
      </w:pPr>
    </w:p>
    <w:p w14:paraId="30C25B62" w14:textId="77777777" w:rsidR="00CC4C57" w:rsidRPr="006F01AB" w:rsidRDefault="00CC4C57" w:rsidP="006F01AB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Why do you use a 2-bedroom FMR rental rate?</w:t>
      </w:r>
      <w:r w:rsidR="001E0090" w:rsidRPr="006F01AB">
        <w:rPr>
          <w:rFonts w:ascii="Arial" w:hAnsi="Arial" w:cs="Arial"/>
          <w:b/>
          <w:bCs/>
          <w:sz w:val="24"/>
          <w:szCs w:val="24"/>
        </w:rPr>
        <w:t xml:space="preserve">  Aren’t there are lot of small households who would only need a 1 bedroom or studio apartment?</w:t>
      </w:r>
    </w:p>
    <w:p w14:paraId="2B389811" w14:textId="77777777" w:rsidR="000C3C44" w:rsidRDefault="00CC4C57" w:rsidP="006F01AB">
      <w:pPr>
        <w:ind w:left="360" w:hanging="360"/>
        <w:rPr>
          <w:rFonts w:ascii="Arial" w:hAnsi="Arial" w:cs="Arial"/>
          <w:sz w:val="24"/>
          <w:szCs w:val="24"/>
        </w:rPr>
      </w:pPr>
      <w:r w:rsidRPr="00E74A75">
        <w:rPr>
          <w:rFonts w:ascii="Arial" w:hAnsi="Arial" w:cs="Arial"/>
          <w:sz w:val="24"/>
          <w:szCs w:val="24"/>
        </w:rPr>
        <w:t>A:  While it’s true that there are a large number of small households in Maine, it is also true that FMR is the 40</w:t>
      </w:r>
      <w:r w:rsidRPr="00E74A75">
        <w:rPr>
          <w:rFonts w:ascii="Arial" w:hAnsi="Arial" w:cs="Arial"/>
          <w:sz w:val="24"/>
          <w:szCs w:val="24"/>
          <w:vertAlign w:val="superscript"/>
        </w:rPr>
        <w:t>th</w:t>
      </w:r>
      <w:r w:rsidRPr="00E74A75">
        <w:rPr>
          <w:rFonts w:ascii="Arial" w:hAnsi="Arial" w:cs="Arial"/>
          <w:sz w:val="24"/>
          <w:szCs w:val="24"/>
        </w:rPr>
        <w:t xml:space="preserve"> percentile of rentals (i.e., below average apartment). </w:t>
      </w:r>
      <w:r w:rsidR="006A6241">
        <w:rPr>
          <w:rFonts w:ascii="Arial" w:hAnsi="Arial" w:cs="Arial"/>
          <w:sz w:val="24"/>
          <w:szCs w:val="24"/>
        </w:rPr>
        <w:t>These two unrelated assumptions may partially offset each other.  A</w:t>
      </w:r>
      <w:r w:rsidRPr="00E74A75">
        <w:rPr>
          <w:rFonts w:ascii="Arial" w:hAnsi="Arial" w:cs="Arial"/>
          <w:sz w:val="24"/>
          <w:szCs w:val="24"/>
        </w:rPr>
        <w:t xml:space="preserve">necdotally it is very challenging to find an apartment at the FMR rate.  Therefore, using a 2-bedroom rental, which would be appropriate for small families, seemed </w:t>
      </w:r>
      <w:r w:rsidR="006A6241">
        <w:rPr>
          <w:rFonts w:ascii="Arial" w:hAnsi="Arial" w:cs="Arial"/>
          <w:sz w:val="24"/>
          <w:szCs w:val="24"/>
        </w:rPr>
        <w:t>appropriate</w:t>
      </w:r>
      <w:r w:rsidRPr="00E74A75">
        <w:rPr>
          <w:rFonts w:ascii="Arial" w:hAnsi="Arial" w:cs="Arial"/>
          <w:sz w:val="24"/>
          <w:szCs w:val="24"/>
        </w:rPr>
        <w:t>.</w:t>
      </w:r>
    </w:p>
    <w:p w14:paraId="5393327F" w14:textId="77777777" w:rsidR="006F01AB" w:rsidRPr="00E74A75" w:rsidRDefault="006F01AB" w:rsidP="006F01AB">
      <w:pPr>
        <w:ind w:left="360" w:hanging="360"/>
        <w:rPr>
          <w:rFonts w:ascii="Arial" w:hAnsi="Arial" w:cs="Arial"/>
          <w:sz w:val="24"/>
          <w:szCs w:val="24"/>
        </w:rPr>
      </w:pPr>
    </w:p>
    <w:p w14:paraId="352E995F" w14:textId="77777777" w:rsidR="000C3C44" w:rsidRPr="006F01AB" w:rsidRDefault="000C3C44" w:rsidP="006F01AB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lastRenderedPageBreak/>
        <w:t xml:space="preserve">Q:  Why did you use Q3 2022 median sales price instead of the </w:t>
      </w:r>
      <w:r w:rsidR="001E0090" w:rsidRPr="006F01AB">
        <w:rPr>
          <w:rFonts w:ascii="Arial" w:hAnsi="Arial" w:cs="Arial"/>
          <w:b/>
          <w:bCs/>
          <w:sz w:val="24"/>
          <w:szCs w:val="24"/>
        </w:rPr>
        <w:t>median</w:t>
      </w:r>
      <w:r w:rsidRPr="006F01AB">
        <w:rPr>
          <w:rFonts w:ascii="Arial" w:hAnsi="Arial" w:cs="Arial"/>
          <w:b/>
          <w:bCs/>
          <w:sz w:val="24"/>
          <w:szCs w:val="24"/>
        </w:rPr>
        <w:t xml:space="preserve"> for the entire </w:t>
      </w:r>
      <w:r w:rsidR="006A6241" w:rsidRPr="006F01AB">
        <w:rPr>
          <w:rFonts w:ascii="Arial" w:hAnsi="Arial" w:cs="Arial"/>
          <w:b/>
          <w:bCs/>
          <w:sz w:val="24"/>
          <w:szCs w:val="24"/>
        </w:rPr>
        <w:t xml:space="preserve">calendar </w:t>
      </w:r>
      <w:r w:rsidRPr="006F01AB">
        <w:rPr>
          <w:rFonts w:ascii="Arial" w:hAnsi="Arial" w:cs="Arial"/>
          <w:b/>
          <w:bCs/>
          <w:sz w:val="24"/>
          <w:szCs w:val="24"/>
        </w:rPr>
        <w:t xml:space="preserve">year?  </w:t>
      </w:r>
    </w:p>
    <w:p w14:paraId="57BE9924" w14:textId="77777777" w:rsidR="000C3C44" w:rsidRDefault="000C3C44" w:rsidP="006F01AB">
      <w:pPr>
        <w:ind w:left="450" w:hanging="450"/>
        <w:rPr>
          <w:rFonts w:ascii="Arial" w:hAnsi="Arial" w:cs="Arial"/>
          <w:sz w:val="24"/>
          <w:szCs w:val="24"/>
        </w:rPr>
      </w:pPr>
      <w:r w:rsidRPr="00E74A75">
        <w:rPr>
          <w:rFonts w:ascii="Arial" w:hAnsi="Arial" w:cs="Arial"/>
          <w:sz w:val="24"/>
          <w:szCs w:val="24"/>
        </w:rPr>
        <w:t xml:space="preserve">A:  </w:t>
      </w:r>
      <w:r w:rsidR="00A018F9">
        <w:rPr>
          <w:rFonts w:ascii="Arial" w:hAnsi="Arial" w:cs="Arial"/>
          <w:sz w:val="24"/>
          <w:szCs w:val="24"/>
        </w:rPr>
        <w:t xml:space="preserve">Q3 2022 is the most recent data available and is mostly lower than the calendar-year median numbers.  </w:t>
      </w:r>
      <w:r w:rsidRPr="00E74A75">
        <w:rPr>
          <w:rFonts w:ascii="Arial" w:hAnsi="Arial" w:cs="Arial"/>
          <w:sz w:val="24"/>
          <w:szCs w:val="24"/>
        </w:rPr>
        <w:t>There are two reasons why we use the lower Q3 number</w:t>
      </w:r>
      <w:r w:rsidR="001E0090" w:rsidRPr="00E74A75">
        <w:rPr>
          <w:rFonts w:ascii="Arial" w:hAnsi="Arial" w:cs="Arial"/>
          <w:sz w:val="24"/>
          <w:szCs w:val="24"/>
        </w:rPr>
        <w:t xml:space="preserve"> as a more conservative estimate:</w:t>
      </w:r>
      <w:r w:rsidRPr="00E74A75">
        <w:rPr>
          <w:rFonts w:ascii="Arial" w:hAnsi="Arial" w:cs="Arial"/>
          <w:sz w:val="24"/>
          <w:szCs w:val="24"/>
        </w:rPr>
        <w:t xml:space="preserve">  1. </w:t>
      </w:r>
      <w:r w:rsidR="006A6241">
        <w:rPr>
          <w:rFonts w:ascii="Arial" w:hAnsi="Arial" w:cs="Arial"/>
          <w:sz w:val="24"/>
          <w:szCs w:val="24"/>
        </w:rPr>
        <w:t xml:space="preserve"> Calendar year 2022</w:t>
      </w:r>
      <w:r w:rsidRPr="00E74A75">
        <w:rPr>
          <w:rFonts w:ascii="Arial" w:hAnsi="Arial" w:cs="Arial"/>
          <w:sz w:val="24"/>
          <w:szCs w:val="24"/>
        </w:rPr>
        <w:t xml:space="preserve"> may have had a higher percentage of second homes</w:t>
      </w:r>
      <w:r w:rsidR="00CE42E3">
        <w:rPr>
          <w:rFonts w:ascii="Arial" w:hAnsi="Arial" w:cs="Arial"/>
          <w:sz w:val="24"/>
          <w:szCs w:val="24"/>
        </w:rPr>
        <w:t xml:space="preserve"> earlier in the year</w:t>
      </w:r>
      <w:r w:rsidRPr="00E74A75">
        <w:rPr>
          <w:rFonts w:ascii="Arial" w:hAnsi="Arial" w:cs="Arial"/>
          <w:sz w:val="24"/>
          <w:szCs w:val="24"/>
        </w:rPr>
        <w:t>.  The mix shift may</w:t>
      </w:r>
      <w:r w:rsidR="006C78CA">
        <w:rPr>
          <w:rFonts w:ascii="Arial" w:hAnsi="Arial" w:cs="Arial"/>
          <w:sz w:val="24"/>
          <w:szCs w:val="24"/>
        </w:rPr>
        <w:t xml:space="preserve"> be contributing to</w:t>
      </w:r>
      <w:r w:rsidRPr="00E74A75">
        <w:rPr>
          <w:rFonts w:ascii="Arial" w:hAnsi="Arial" w:cs="Arial"/>
          <w:sz w:val="24"/>
          <w:szCs w:val="24"/>
        </w:rPr>
        <w:t xml:space="preserve"> the</w:t>
      </w:r>
      <w:r w:rsidR="006C78CA">
        <w:rPr>
          <w:rFonts w:ascii="Arial" w:hAnsi="Arial" w:cs="Arial"/>
          <w:sz w:val="24"/>
          <w:szCs w:val="24"/>
        </w:rPr>
        <w:t xml:space="preserve"> </w:t>
      </w:r>
      <w:r w:rsidRPr="00E74A75">
        <w:rPr>
          <w:rFonts w:ascii="Arial" w:hAnsi="Arial" w:cs="Arial"/>
          <w:sz w:val="24"/>
          <w:szCs w:val="24"/>
        </w:rPr>
        <w:t>higher</w:t>
      </w:r>
      <w:r w:rsidR="006C78CA">
        <w:rPr>
          <w:rFonts w:ascii="Arial" w:hAnsi="Arial" w:cs="Arial"/>
          <w:sz w:val="24"/>
          <w:szCs w:val="24"/>
        </w:rPr>
        <w:t xml:space="preserve"> calendar year</w:t>
      </w:r>
      <w:r w:rsidR="00CE42E3">
        <w:rPr>
          <w:rFonts w:ascii="Arial" w:hAnsi="Arial" w:cs="Arial"/>
          <w:sz w:val="24"/>
          <w:szCs w:val="24"/>
        </w:rPr>
        <w:t xml:space="preserve"> median</w:t>
      </w:r>
      <w:r w:rsidR="006C78CA">
        <w:rPr>
          <w:rFonts w:ascii="Arial" w:hAnsi="Arial" w:cs="Arial"/>
          <w:sz w:val="24"/>
          <w:szCs w:val="24"/>
        </w:rPr>
        <w:t xml:space="preserve"> sales price</w:t>
      </w:r>
      <w:r w:rsidR="00CE42E3">
        <w:rPr>
          <w:rFonts w:ascii="Arial" w:hAnsi="Arial" w:cs="Arial"/>
          <w:sz w:val="24"/>
          <w:szCs w:val="24"/>
        </w:rPr>
        <w:t xml:space="preserve"> vs. Q3 median sales price</w:t>
      </w:r>
      <w:r w:rsidRPr="00E74A75">
        <w:rPr>
          <w:rFonts w:ascii="Arial" w:hAnsi="Arial" w:cs="Arial"/>
          <w:sz w:val="24"/>
          <w:szCs w:val="24"/>
        </w:rPr>
        <w:t xml:space="preserve">.  2.  As interest rates rose throughout 2022, the fall </w:t>
      </w:r>
      <w:r w:rsidR="00EE5032" w:rsidRPr="00E74A75">
        <w:rPr>
          <w:rFonts w:ascii="Arial" w:hAnsi="Arial" w:cs="Arial"/>
          <w:sz w:val="24"/>
          <w:szCs w:val="24"/>
        </w:rPr>
        <w:t>closings m</w:t>
      </w:r>
      <w:r w:rsidR="001E0090" w:rsidRPr="00E74A75">
        <w:rPr>
          <w:rFonts w:ascii="Arial" w:hAnsi="Arial" w:cs="Arial"/>
          <w:sz w:val="24"/>
          <w:szCs w:val="24"/>
        </w:rPr>
        <w:t>a</w:t>
      </w:r>
      <w:r w:rsidR="00EE5032" w:rsidRPr="00E74A75">
        <w:rPr>
          <w:rFonts w:ascii="Arial" w:hAnsi="Arial" w:cs="Arial"/>
          <w:sz w:val="24"/>
          <w:szCs w:val="24"/>
        </w:rPr>
        <w:t>y have</w:t>
      </w:r>
      <w:r w:rsidRPr="00E74A75">
        <w:rPr>
          <w:rFonts w:ascii="Arial" w:hAnsi="Arial" w:cs="Arial"/>
          <w:sz w:val="24"/>
          <w:szCs w:val="24"/>
        </w:rPr>
        <w:t xml:space="preserve"> started t</w:t>
      </w:r>
      <w:r w:rsidR="001E0090" w:rsidRPr="00E74A75">
        <w:rPr>
          <w:rFonts w:ascii="Arial" w:hAnsi="Arial" w:cs="Arial"/>
          <w:sz w:val="24"/>
          <w:szCs w:val="24"/>
        </w:rPr>
        <w:t>o see</w:t>
      </w:r>
      <w:r w:rsidR="00EE5032" w:rsidRPr="00E74A75">
        <w:rPr>
          <w:rFonts w:ascii="Arial" w:hAnsi="Arial" w:cs="Arial"/>
          <w:sz w:val="24"/>
          <w:szCs w:val="24"/>
        </w:rPr>
        <w:t xml:space="preserve"> </w:t>
      </w:r>
      <w:r w:rsidR="001E0090" w:rsidRPr="00E74A75">
        <w:rPr>
          <w:rFonts w:ascii="Arial" w:hAnsi="Arial" w:cs="Arial"/>
          <w:sz w:val="24"/>
          <w:szCs w:val="24"/>
        </w:rPr>
        <w:t>lower sales prices.  Therefore</w:t>
      </w:r>
      <w:r w:rsidRPr="00E74A75">
        <w:rPr>
          <w:rFonts w:ascii="Arial" w:hAnsi="Arial" w:cs="Arial"/>
          <w:sz w:val="24"/>
          <w:szCs w:val="24"/>
        </w:rPr>
        <w:t xml:space="preserve">, we elected to use the lower </w:t>
      </w:r>
      <w:r w:rsidR="001E0090" w:rsidRPr="00E74A75">
        <w:rPr>
          <w:rFonts w:ascii="Arial" w:hAnsi="Arial" w:cs="Arial"/>
          <w:sz w:val="24"/>
          <w:szCs w:val="24"/>
        </w:rPr>
        <w:t xml:space="preserve">Q3 median </w:t>
      </w:r>
      <w:r w:rsidRPr="00E74A75">
        <w:rPr>
          <w:rFonts w:ascii="Arial" w:hAnsi="Arial" w:cs="Arial"/>
          <w:sz w:val="24"/>
          <w:szCs w:val="24"/>
        </w:rPr>
        <w:t>house price</w:t>
      </w:r>
      <w:r w:rsidR="006A6241">
        <w:rPr>
          <w:rFonts w:ascii="Arial" w:hAnsi="Arial" w:cs="Arial"/>
          <w:sz w:val="24"/>
          <w:szCs w:val="24"/>
        </w:rPr>
        <w:t xml:space="preserve"> </w:t>
      </w:r>
      <w:r w:rsidR="007C7B02">
        <w:rPr>
          <w:rFonts w:ascii="Arial" w:hAnsi="Arial" w:cs="Arial"/>
          <w:sz w:val="24"/>
          <w:szCs w:val="24"/>
        </w:rPr>
        <w:t>as the most recent available</w:t>
      </w:r>
      <w:r w:rsidRPr="00E74A75">
        <w:rPr>
          <w:rFonts w:ascii="Arial" w:hAnsi="Arial" w:cs="Arial"/>
          <w:sz w:val="24"/>
          <w:szCs w:val="24"/>
        </w:rPr>
        <w:t xml:space="preserve">.  For </w:t>
      </w:r>
      <w:r w:rsidR="001E0090" w:rsidRPr="00E74A75">
        <w:rPr>
          <w:rFonts w:ascii="Arial" w:hAnsi="Arial" w:cs="Arial"/>
          <w:sz w:val="24"/>
          <w:szCs w:val="24"/>
        </w:rPr>
        <w:t xml:space="preserve">calendar year </w:t>
      </w:r>
      <w:r w:rsidRPr="00E74A75">
        <w:rPr>
          <w:rFonts w:ascii="Arial" w:hAnsi="Arial" w:cs="Arial"/>
          <w:sz w:val="24"/>
          <w:szCs w:val="24"/>
        </w:rPr>
        <w:t xml:space="preserve">2022 the </w:t>
      </w:r>
      <w:r w:rsidR="001E0090" w:rsidRPr="00E74A75">
        <w:rPr>
          <w:rFonts w:ascii="Arial" w:hAnsi="Arial" w:cs="Arial"/>
          <w:sz w:val="24"/>
          <w:szCs w:val="24"/>
        </w:rPr>
        <w:t xml:space="preserve">median </w:t>
      </w:r>
      <w:r w:rsidRPr="00E74A75">
        <w:rPr>
          <w:rFonts w:ascii="Arial" w:hAnsi="Arial" w:cs="Arial"/>
          <w:sz w:val="24"/>
          <w:szCs w:val="24"/>
        </w:rPr>
        <w:t xml:space="preserve">sales prices were higher in </w:t>
      </w:r>
      <w:r w:rsidR="001E0090" w:rsidRPr="00E74A75">
        <w:rPr>
          <w:rFonts w:ascii="Arial" w:hAnsi="Arial" w:cs="Arial"/>
          <w:sz w:val="24"/>
          <w:szCs w:val="24"/>
        </w:rPr>
        <w:t>13</w:t>
      </w:r>
      <w:r w:rsidRPr="00E74A75">
        <w:rPr>
          <w:rFonts w:ascii="Arial" w:hAnsi="Arial" w:cs="Arial"/>
          <w:sz w:val="24"/>
          <w:szCs w:val="24"/>
        </w:rPr>
        <w:t xml:space="preserve"> counties then it was in Q3</w:t>
      </w:r>
      <w:r w:rsidR="001E0090" w:rsidRPr="00E74A75">
        <w:rPr>
          <w:rFonts w:ascii="Arial" w:hAnsi="Arial" w:cs="Arial"/>
          <w:sz w:val="24"/>
          <w:szCs w:val="24"/>
        </w:rPr>
        <w:t xml:space="preserve"> 2022 – with 1 county about the same; Penobscot County had a slightly lower 2022 number vs. Q3 and 1 county had no data</w:t>
      </w:r>
      <w:r w:rsidR="006A6241">
        <w:rPr>
          <w:rFonts w:ascii="Arial" w:hAnsi="Arial" w:cs="Arial"/>
          <w:sz w:val="24"/>
          <w:szCs w:val="24"/>
        </w:rPr>
        <w:t xml:space="preserve"> for 2022 on Maine’s Association of Realtor website</w:t>
      </w:r>
      <w:r w:rsidRPr="00E74A75">
        <w:rPr>
          <w:rFonts w:ascii="Arial" w:hAnsi="Arial" w:cs="Arial"/>
          <w:sz w:val="24"/>
          <w:szCs w:val="24"/>
        </w:rPr>
        <w:t xml:space="preserve">.  Q4 data was not yet listed on the NAR website </w:t>
      </w:r>
      <w:r w:rsidR="007C7B02">
        <w:rPr>
          <w:rFonts w:ascii="Arial" w:hAnsi="Arial" w:cs="Arial"/>
          <w:sz w:val="24"/>
          <w:szCs w:val="24"/>
        </w:rPr>
        <w:t>when the dashboard was built.</w:t>
      </w:r>
    </w:p>
    <w:p w14:paraId="5D692082" w14:textId="77777777" w:rsidR="006F01AB" w:rsidRDefault="006F01AB" w:rsidP="006F01AB">
      <w:pPr>
        <w:ind w:left="450" w:hanging="450"/>
        <w:rPr>
          <w:rFonts w:ascii="Arial" w:hAnsi="Arial" w:cs="Arial"/>
          <w:sz w:val="24"/>
          <w:szCs w:val="24"/>
        </w:rPr>
      </w:pPr>
    </w:p>
    <w:p w14:paraId="4605ECCB" w14:textId="77777777" w:rsidR="00227C82" w:rsidRPr="006F01AB" w:rsidRDefault="00227C82" w:rsidP="006F01AB">
      <w:pPr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Why does the FMR I see on my current report, look different than the FMR you’re showing?</w:t>
      </w:r>
    </w:p>
    <w:p w14:paraId="6C5A051B" w14:textId="735FFF2A" w:rsidR="00227C82" w:rsidRDefault="00227C82" w:rsidP="006F01AB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The time periods could be different.  Also, in some years and some places HUD has allowed a 40</w:t>
      </w:r>
      <w:r w:rsidRPr="00227C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percentile over-ride</w:t>
      </w:r>
      <w:r w:rsidR="008926D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926D0">
        <w:rPr>
          <w:rFonts w:ascii="Arial" w:hAnsi="Arial" w:cs="Arial"/>
          <w:sz w:val="24"/>
          <w:szCs w:val="24"/>
        </w:rPr>
        <w:t>i.e.</w:t>
      </w:r>
      <w:proofErr w:type="gramEnd"/>
      <w:r w:rsidR="008926D0">
        <w:rPr>
          <w:rFonts w:ascii="Arial" w:hAnsi="Arial" w:cs="Arial"/>
          <w:sz w:val="24"/>
          <w:szCs w:val="24"/>
        </w:rPr>
        <w:t xml:space="preserve"> allowed the use of the 50</w:t>
      </w:r>
      <w:r w:rsidR="008926D0" w:rsidRPr="008926D0">
        <w:rPr>
          <w:rFonts w:ascii="Arial" w:hAnsi="Arial" w:cs="Arial"/>
          <w:sz w:val="24"/>
          <w:szCs w:val="24"/>
          <w:vertAlign w:val="superscript"/>
        </w:rPr>
        <w:t>th</w:t>
      </w:r>
      <w:r w:rsidR="008926D0">
        <w:rPr>
          <w:rFonts w:ascii="Arial" w:hAnsi="Arial" w:cs="Arial"/>
          <w:sz w:val="24"/>
          <w:szCs w:val="24"/>
        </w:rPr>
        <w:t xml:space="preserve"> percentile which implies higher subsidies from the government)</w:t>
      </w:r>
      <w:r>
        <w:rPr>
          <w:rFonts w:ascii="Arial" w:hAnsi="Arial" w:cs="Arial"/>
          <w:sz w:val="24"/>
          <w:szCs w:val="24"/>
        </w:rPr>
        <w:t>.  The data we’ve shown was the 40</w:t>
      </w:r>
      <w:r w:rsidRPr="00227C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percentile FMR</w:t>
      </w:r>
      <w:r w:rsidR="008926D0">
        <w:rPr>
          <w:rFonts w:ascii="Arial" w:hAnsi="Arial" w:cs="Arial"/>
          <w:sz w:val="24"/>
          <w:szCs w:val="24"/>
        </w:rPr>
        <w:t xml:space="preserve"> by county</w:t>
      </w:r>
      <w:r>
        <w:rPr>
          <w:rFonts w:ascii="Arial" w:hAnsi="Arial" w:cs="Arial"/>
          <w:sz w:val="24"/>
          <w:szCs w:val="24"/>
        </w:rPr>
        <w:t xml:space="preserve"> on 10/1/2022 sourced from MaineHousing</w:t>
      </w:r>
      <w:r w:rsidR="008926D0">
        <w:rPr>
          <w:rFonts w:ascii="Arial" w:hAnsi="Arial" w:cs="Arial"/>
          <w:sz w:val="24"/>
          <w:szCs w:val="24"/>
        </w:rPr>
        <w:t>.org.  Also, some SMA’s have their own FMR.  For consistency we are using county level data.</w:t>
      </w:r>
    </w:p>
    <w:p w14:paraId="3D827DEE" w14:textId="77777777" w:rsidR="006F01AB" w:rsidRDefault="006F01AB" w:rsidP="00CC4C57">
      <w:pPr>
        <w:rPr>
          <w:rFonts w:ascii="Arial" w:hAnsi="Arial" w:cs="Arial"/>
          <w:sz w:val="24"/>
          <w:szCs w:val="24"/>
        </w:rPr>
      </w:pPr>
    </w:p>
    <w:p w14:paraId="39B6E60A" w14:textId="406929EB" w:rsidR="008926D0" w:rsidRPr="006F01AB" w:rsidRDefault="008926D0" w:rsidP="00CC4C57">
      <w:pPr>
        <w:rPr>
          <w:rFonts w:ascii="Arial" w:hAnsi="Arial" w:cs="Arial"/>
          <w:b/>
          <w:bCs/>
          <w:sz w:val="24"/>
          <w:szCs w:val="24"/>
        </w:rPr>
      </w:pPr>
      <w:r w:rsidRPr="006F01AB">
        <w:rPr>
          <w:rFonts w:ascii="Arial" w:hAnsi="Arial" w:cs="Arial"/>
          <w:b/>
          <w:bCs/>
          <w:sz w:val="24"/>
          <w:szCs w:val="24"/>
        </w:rPr>
        <w:t>Q:  I’m having trouble accessing the data, is there someone I can contact?</w:t>
      </w:r>
    </w:p>
    <w:p w14:paraId="31A8C684" w14:textId="511FBBE7" w:rsidR="008926D0" w:rsidRPr="00E74A75" w:rsidRDefault="008926D0" w:rsidP="00F61903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Yes, </w:t>
      </w:r>
      <w:hyperlink r:id="rId16" w:history="1">
        <w:r w:rsidR="006F01AB" w:rsidRPr="00861B0B">
          <w:rPr>
            <w:rStyle w:val="Hyperlink"/>
            <w:rFonts w:ascii="Arial" w:hAnsi="Arial" w:cs="Arial"/>
            <w:sz w:val="24"/>
            <w:szCs w:val="24"/>
          </w:rPr>
          <w:t>info@mainehousingcoalition.org</w:t>
        </w:r>
      </w:hyperlink>
      <w:r w:rsidR="006F01AB">
        <w:rPr>
          <w:rFonts w:ascii="Arial" w:hAnsi="Arial" w:cs="Arial"/>
          <w:sz w:val="24"/>
          <w:szCs w:val="24"/>
        </w:rPr>
        <w:t xml:space="preserve"> or </w:t>
      </w:r>
      <w:hyperlink r:id="rId17" w:history="1">
        <w:r w:rsidRPr="00C2250D">
          <w:rPr>
            <w:rStyle w:val="Hyperlink"/>
            <w:rFonts w:ascii="Arial" w:hAnsi="Arial" w:cs="Arial"/>
            <w:sz w:val="24"/>
            <w:szCs w:val="24"/>
          </w:rPr>
          <w:t>Jacob.d.curtis@maine.edu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8" w:history="1">
        <w:r w:rsidRPr="00C2250D">
          <w:rPr>
            <w:rStyle w:val="Hyperlink"/>
            <w:rFonts w:ascii="Arial" w:hAnsi="Arial" w:cs="Arial"/>
            <w:sz w:val="24"/>
            <w:szCs w:val="24"/>
          </w:rPr>
          <w:t>Sarah.j.sturtevant@maine.edu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482C316" w14:textId="77777777" w:rsidR="00CC4C57" w:rsidRPr="00E74A75" w:rsidRDefault="00CC4C57" w:rsidP="00CC4C57">
      <w:pPr>
        <w:rPr>
          <w:rFonts w:ascii="Arial" w:hAnsi="Arial" w:cs="Arial"/>
          <w:sz w:val="24"/>
          <w:szCs w:val="24"/>
        </w:rPr>
      </w:pPr>
    </w:p>
    <w:p w14:paraId="3782FA96" w14:textId="77777777" w:rsidR="006F3B59" w:rsidRPr="00E74A75" w:rsidRDefault="006F3B59">
      <w:pPr>
        <w:rPr>
          <w:rFonts w:ascii="Arial" w:hAnsi="Arial" w:cs="Arial"/>
          <w:sz w:val="24"/>
          <w:szCs w:val="24"/>
        </w:rPr>
      </w:pPr>
    </w:p>
    <w:sectPr w:rsidR="006F3B59" w:rsidRPr="00E74A7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BB82" w14:textId="77777777" w:rsidR="00E71FDE" w:rsidRDefault="00E71FDE" w:rsidP="00503269">
      <w:pPr>
        <w:spacing w:after="0" w:line="240" w:lineRule="auto"/>
      </w:pPr>
      <w:r>
        <w:separator/>
      </w:r>
    </w:p>
  </w:endnote>
  <w:endnote w:type="continuationSeparator" w:id="0">
    <w:p w14:paraId="53655FAB" w14:textId="77777777" w:rsidR="00E71FDE" w:rsidRDefault="00E71FDE" w:rsidP="0050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540E" w14:textId="77777777" w:rsidR="009675A9" w:rsidRDefault="009675A9">
    <w:pPr>
      <w:pStyle w:val="Footer"/>
    </w:pPr>
  </w:p>
  <w:p w14:paraId="7350BB7C" w14:textId="08630086" w:rsidR="009675A9" w:rsidRDefault="009675A9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1F7C19">
      <w:rPr>
        <w:noProof/>
      </w:rPr>
      <w:t>5/16/2023 10:01 AM</w:t>
    </w:r>
    <w:r>
      <w:fldChar w:fldCharType="end"/>
    </w:r>
    <w:r>
      <w:tab/>
    </w:r>
    <w:r>
      <w:tab/>
    </w:r>
  </w:p>
  <w:p w14:paraId="36C7CD9D" w14:textId="4F131AFA" w:rsidR="00503269" w:rsidRDefault="0050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85AB" w14:textId="77777777" w:rsidR="00E71FDE" w:rsidRDefault="00E71FDE" w:rsidP="00503269">
      <w:pPr>
        <w:spacing w:after="0" w:line="240" w:lineRule="auto"/>
      </w:pPr>
      <w:r>
        <w:separator/>
      </w:r>
    </w:p>
  </w:footnote>
  <w:footnote w:type="continuationSeparator" w:id="0">
    <w:p w14:paraId="06F15571" w14:textId="77777777" w:rsidR="00E71FDE" w:rsidRDefault="00E71FDE" w:rsidP="0050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1D8C" w14:textId="3B1BA2C7" w:rsidR="00503269" w:rsidRDefault="00503269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 xml:space="preserve">User Guide: MAHC’s Affordability Dashboard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310E39D0D7254263A0E9175BB459A32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Sarah Sturtevant and Jacob Curtis</w:t>
        </w:r>
      </w:sdtContent>
    </w:sdt>
  </w:p>
  <w:p w14:paraId="59FD4785" w14:textId="77777777" w:rsidR="00503269" w:rsidRDefault="0050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3C"/>
    <w:multiLevelType w:val="hybridMultilevel"/>
    <w:tmpl w:val="4EB861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8394D"/>
    <w:multiLevelType w:val="hybridMultilevel"/>
    <w:tmpl w:val="926A7714"/>
    <w:lvl w:ilvl="0" w:tplc="1C3EFC46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301C519F"/>
    <w:multiLevelType w:val="hybridMultilevel"/>
    <w:tmpl w:val="DF567AC2"/>
    <w:lvl w:ilvl="0" w:tplc="737CB6D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35A12FFB"/>
    <w:multiLevelType w:val="hybridMultilevel"/>
    <w:tmpl w:val="5114C6EA"/>
    <w:lvl w:ilvl="0" w:tplc="CB10B51A">
      <w:start w:val="1"/>
      <w:numFmt w:val="upperLetter"/>
      <w:lvlText w:val="%1."/>
      <w:lvlJc w:val="left"/>
      <w:pPr>
        <w:ind w:left="1102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42EA5B5D"/>
    <w:multiLevelType w:val="hybridMultilevel"/>
    <w:tmpl w:val="5218BE52"/>
    <w:lvl w:ilvl="0" w:tplc="1FDA44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9A7455"/>
    <w:multiLevelType w:val="hybridMultilevel"/>
    <w:tmpl w:val="DE04F9FC"/>
    <w:lvl w:ilvl="0" w:tplc="359607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E7D35"/>
    <w:multiLevelType w:val="hybridMultilevel"/>
    <w:tmpl w:val="01CEA272"/>
    <w:lvl w:ilvl="0" w:tplc="6D0A9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73567"/>
    <w:multiLevelType w:val="hybridMultilevel"/>
    <w:tmpl w:val="E47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79F"/>
    <w:multiLevelType w:val="hybridMultilevel"/>
    <w:tmpl w:val="193A2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C2146"/>
    <w:multiLevelType w:val="hybridMultilevel"/>
    <w:tmpl w:val="DBB8CC64"/>
    <w:lvl w:ilvl="0" w:tplc="07464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C0310"/>
    <w:multiLevelType w:val="hybridMultilevel"/>
    <w:tmpl w:val="68E8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85105"/>
    <w:multiLevelType w:val="hybridMultilevel"/>
    <w:tmpl w:val="2F1474D2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 w16cid:durableId="1080253110">
    <w:abstractNumId w:val="2"/>
  </w:num>
  <w:num w:numId="2" w16cid:durableId="1199510792">
    <w:abstractNumId w:val="1"/>
  </w:num>
  <w:num w:numId="3" w16cid:durableId="398404205">
    <w:abstractNumId w:val="3"/>
  </w:num>
  <w:num w:numId="4" w16cid:durableId="1824619769">
    <w:abstractNumId w:val="6"/>
  </w:num>
  <w:num w:numId="5" w16cid:durableId="796678539">
    <w:abstractNumId w:val="11"/>
  </w:num>
  <w:num w:numId="6" w16cid:durableId="1074477309">
    <w:abstractNumId w:val="10"/>
  </w:num>
  <w:num w:numId="7" w16cid:durableId="927883062">
    <w:abstractNumId w:val="7"/>
  </w:num>
  <w:num w:numId="8" w16cid:durableId="822741599">
    <w:abstractNumId w:val="5"/>
  </w:num>
  <w:num w:numId="9" w16cid:durableId="1493569756">
    <w:abstractNumId w:val="9"/>
  </w:num>
  <w:num w:numId="10" w16cid:durableId="1064794068">
    <w:abstractNumId w:val="8"/>
  </w:num>
  <w:num w:numId="11" w16cid:durableId="1176384825">
    <w:abstractNumId w:val="0"/>
  </w:num>
  <w:num w:numId="12" w16cid:durableId="2136484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6"/>
    <w:rsid w:val="00025FF7"/>
    <w:rsid w:val="000610BE"/>
    <w:rsid w:val="00083E7D"/>
    <w:rsid w:val="000C3C44"/>
    <w:rsid w:val="000C7EE9"/>
    <w:rsid w:val="00130ABC"/>
    <w:rsid w:val="001E0090"/>
    <w:rsid w:val="001F1300"/>
    <w:rsid w:val="001F7C19"/>
    <w:rsid w:val="00216856"/>
    <w:rsid w:val="00217681"/>
    <w:rsid w:val="00227C82"/>
    <w:rsid w:val="00396AA1"/>
    <w:rsid w:val="003978D4"/>
    <w:rsid w:val="003A3F3A"/>
    <w:rsid w:val="004037C2"/>
    <w:rsid w:val="004E5F16"/>
    <w:rsid w:val="004F4CD4"/>
    <w:rsid w:val="00503269"/>
    <w:rsid w:val="00646726"/>
    <w:rsid w:val="006A6241"/>
    <w:rsid w:val="006B2488"/>
    <w:rsid w:val="006C78CA"/>
    <w:rsid w:val="006F01AB"/>
    <w:rsid w:val="006F3B59"/>
    <w:rsid w:val="007C7B02"/>
    <w:rsid w:val="008926D0"/>
    <w:rsid w:val="008973B1"/>
    <w:rsid w:val="008A59A3"/>
    <w:rsid w:val="009675A9"/>
    <w:rsid w:val="009741A4"/>
    <w:rsid w:val="00A018F9"/>
    <w:rsid w:val="00A06766"/>
    <w:rsid w:val="00AF0F77"/>
    <w:rsid w:val="00CC4C57"/>
    <w:rsid w:val="00CD7E16"/>
    <w:rsid w:val="00CE42E3"/>
    <w:rsid w:val="00D527A1"/>
    <w:rsid w:val="00DB2DBF"/>
    <w:rsid w:val="00DD07AB"/>
    <w:rsid w:val="00DD23DA"/>
    <w:rsid w:val="00DD3E2D"/>
    <w:rsid w:val="00E22807"/>
    <w:rsid w:val="00E424FF"/>
    <w:rsid w:val="00E71FDE"/>
    <w:rsid w:val="00E74A75"/>
    <w:rsid w:val="00EE5032"/>
    <w:rsid w:val="00EF7FB3"/>
    <w:rsid w:val="00F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9CDF0"/>
  <w15:chartTrackingRefBased/>
  <w15:docId w15:val="{97B35ACD-0A59-4223-B678-693A1DF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B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69"/>
  </w:style>
  <w:style w:type="paragraph" w:styleId="Footer">
    <w:name w:val="footer"/>
    <w:basedOn w:val="Normal"/>
    <w:link w:val="FooterChar"/>
    <w:uiPriority w:val="99"/>
    <w:unhideWhenUsed/>
    <w:rsid w:val="0050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nehousingcoalition.org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Sarah.j.sturtevant@maine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Jacob.d.curtis@main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ainehousingcoalitio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erbi.microsoft.com/en-us/deskto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inehousingsearch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ainehousingcoalition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werbi.microsoft.com/en-us/desktop/" TargetMode="Externa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E39D0D7254263A0E9175BB459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498D-AD6A-4DD5-8199-D265C1CBF4F7}"/>
      </w:docPartPr>
      <w:docPartBody>
        <w:p w:rsidR="006F147B" w:rsidRDefault="00687C29" w:rsidP="00687C29">
          <w:pPr>
            <w:pStyle w:val="310E39D0D7254263A0E9175BB459A32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29"/>
    <w:rsid w:val="00687C29"/>
    <w:rsid w:val="006F147B"/>
    <w:rsid w:val="008B463F"/>
    <w:rsid w:val="00A10B47"/>
    <w:rsid w:val="00B52078"/>
    <w:rsid w:val="00DD775D"/>
    <w:rsid w:val="00FB3476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E39D0D7254263A0E9175BB459A322">
    <w:name w:val="310E39D0D7254263A0E9175BB459A322"/>
    <w:rsid w:val="00687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7E6A-0119-4BCA-B7AC-9A8C84FA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Sturtevant and Jacob Curtis</dc:creator>
  <cp:keywords/>
  <dc:description/>
  <cp:lastModifiedBy>Laura Mitchell</cp:lastModifiedBy>
  <cp:revision>9</cp:revision>
  <cp:lastPrinted>2023-05-16T14:01:00Z</cp:lastPrinted>
  <dcterms:created xsi:type="dcterms:W3CDTF">2023-05-16T13:28:00Z</dcterms:created>
  <dcterms:modified xsi:type="dcterms:W3CDTF">2023-05-16T14:01:00Z</dcterms:modified>
</cp:coreProperties>
</file>